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28DE7" w14:textId="77777777" w:rsidR="00501480" w:rsidRDefault="00501480" w:rsidP="00E35559">
      <w:pPr>
        <w:pStyle w:val="3GPPHeader"/>
        <w:spacing w:after="60"/>
        <w:rPr>
          <w:lang w:val="en-US"/>
        </w:rPr>
      </w:pPr>
    </w:p>
    <w:p w14:paraId="1D62C2F2" w14:textId="2C31AC7A" w:rsidR="00E90E49" w:rsidRPr="008747C8" w:rsidRDefault="00E90E49" w:rsidP="00E35559">
      <w:pPr>
        <w:pStyle w:val="3GPPHeader"/>
        <w:spacing w:after="60"/>
        <w:rPr>
          <w:sz w:val="28"/>
          <w:szCs w:val="28"/>
          <w:lang w:val="en-US"/>
        </w:rPr>
      </w:pPr>
      <w:r w:rsidRPr="008747C8">
        <w:rPr>
          <w:lang w:val="en-US"/>
        </w:rPr>
        <w:t xml:space="preserve">3GPP TSG-RAN </w:t>
      </w:r>
      <w:r w:rsidR="00E81795" w:rsidRPr="008747C8">
        <w:rPr>
          <w:lang w:val="en-US"/>
        </w:rPr>
        <w:t xml:space="preserve">WG1 </w:t>
      </w:r>
      <w:r w:rsidR="000A3377" w:rsidRPr="008747C8">
        <w:rPr>
          <w:lang w:val="en-US"/>
        </w:rPr>
        <w:t xml:space="preserve">Meeting </w:t>
      </w:r>
      <w:r w:rsidRPr="008747C8">
        <w:rPr>
          <w:lang w:val="en-US"/>
        </w:rPr>
        <w:t>#</w:t>
      </w:r>
      <w:r w:rsidR="00E81795" w:rsidRPr="008747C8">
        <w:rPr>
          <w:lang w:val="en-US"/>
        </w:rPr>
        <w:t>102</w:t>
      </w:r>
      <w:r w:rsidR="000F5AA6" w:rsidRPr="008747C8">
        <w:rPr>
          <w:lang w:val="en-US"/>
        </w:rPr>
        <w:t>-e</w:t>
      </w:r>
      <w:r w:rsidRPr="008747C8">
        <w:rPr>
          <w:lang w:val="en-US"/>
        </w:rPr>
        <w:tab/>
      </w:r>
      <w:r w:rsidR="00091557" w:rsidRPr="008747C8">
        <w:rPr>
          <w:szCs w:val="24"/>
          <w:lang w:val="en-US"/>
        </w:rPr>
        <w:t>R</w:t>
      </w:r>
      <w:r w:rsidR="00E81795" w:rsidRPr="008747C8">
        <w:rPr>
          <w:szCs w:val="24"/>
          <w:lang w:val="en-US"/>
        </w:rPr>
        <w:t>1-2005515</w:t>
      </w:r>
    </w:p>
    <w:p w14:paraId="70DD7582" w14:textId="09555E67" w:rsidR="00E90E49" w:rsidRPr="008747C8" w:rsidRDefault="00E81795" w:rsidP="00311702">
      <w:pPr>
        <w:pStyle w:val="3GPPHeader"/>
        <w:rPr>
          <w:lang w:val="en-US"/>
        </w:rPr>
      </w:pPr>
      <w:r w:rsidRPr="008747C8">
        <w:rPr>
          <w:lang w:val="en-US"/>
        </w:rPr>
        <w:t>e-Meeting</w:t>
      </w:r>
      <w:r w:rsidR="000A3377" w:rsidRPr="008747C8">
        <w:rPr>
          <w:lang w:val="en-US"/>
        </w:rPr>
        <w:t xml:space="preserve">, </w:t>
      </w:r>
      <w:r w:rsidRPr="008747C8">
        <w:rPr>
          <w:lang w:val="en-US"/>
        </w:rPr>
        <w:t>17</w:t>
      </w:r>
      <w:r w:rsidR="000F5AA6" w:rsidRPr="008747C8">
        <w:rPr>
          <w:vertAlign w:val="superscript"/>
          <w:lang w:val="en-US"/>
        </w:rPr>
        <w:t>th</w:t>
      </w:r>
      <w:r w:rsidR="000F5AA6" w:rsidRPr="008747C8">
        <w:rPr>
          <w:lang w:val="en-US"/>
        </w:rPr>
        <w:t xml:space="preserve"> – </w:t>
      </w:r>
      <w:r w:rsidRPr="008747C8">
        <w:rPr>
          <w:lang w:val="en-US"/>
        </w:rPr>
        <w:t>28</w:t>
      </w:r>
      <w:r w:rsidRPr="008747C8">
        <w:rPr>
          <w:vertAlign w:val="superscript"/>
          <w:lang w:val="en-US"/>
        </w:rPr>
        <w:t>th</w:t>
      </w:r>
      <w:r w:rsidRPr="008747C8">
        <w:rPr>
          <w:lang w:val="en-US"/>
        </w:rPr>
        <w:t xml:space="preserve"> </w:t>
      </w:r>
      <w:r w:rsidR="00501480" w:rsidRPr="008747C8">
        <w:rPr>
          <w:lang w:val="en-US"/>
        </w:rPr>
        <w:t>August</w:t>
      </w:r>
      <w:r w:rsidR="000A3377" w:rsidRPr="008747C8">
        <w:rPr>
          <w:lang w:val="en-US"/>
        </w:rPr>
        <w:t xml:space="preserve"> </w:t>
      </w:r>
      <w:r w:rsidR="00126758" w:rsidRPr="008747C8">
        <w:rPr>
          <w:lang w:val="en-US"/>
        </w:rPr>
        <w:t>20</w:t>
      </w:r>
      <w:r w:rsidR="000F5AA6" w:rsidRPr="008747C8">
        <w:rPr>
          <w:lang w:val="en-US"/>
        </w:rPr>
        <w:t>20</w:t>
      </w:r>
    </w:p>
    <w:p w14:paraId="7AF1F3E2" w14:textId="77777777" w:rsidR="00E90E49" w:rsidRPr="008747C8" w:rsidRDefault="00E90E49" w:rsidP="00357380">
      <w:pPr>
        <w:pStyle w:val="3GPPHeader"/>
        <w:rPr>
          <w:lang w:val="en-US"/>
        </w:rPr>
      </w:pPr>
    </w:p>
    <w:p w14:paraId="2F262874" w14:textId="31DA15E8" w:rsidR="00E90E49" w:rsidRPr="00D32E00" w:rsidRDefault="00E90E49" w:rsidP="00311702">
      <w:pPr>
        <w:pStyle w:val="3GPPHeader"/>
        <w:rPr>
          <w:sz w:val="22"/>
          <w:lang w:val="en-US"/>
        </w:rPr>
      </w:pPr>
      <w:r w:rsidRPr="00D32E00">
        <w:rPr>
          <w:sz w:val="22"/>
          <w:lang w:val="en-US"/>
        </w:rPr>
        <w:t>Agenda Item:</w:t>
      </w:r>
      <w:r w:rsidRPr="00D32E00">
        <w:rPr>
          <w:sz w:val="22"/>
          <w:lang w:val="en-US"/>
        </w:rPr>
        <w:tab/>
      </w:r>
      <w:r w:rsidR="00E81795">
        <w:rPr>
          <w:sz w:val="22"/>
          <w:lang w:val="en-US"/>
        </w:rPr>
        <w:t>8.3.2</w:t>
      </w:r>
    </w:p>
    <w:p w14:paraId="65EAADA6" w14:textId="1BAFCF70" w:rsidR="00E90E49" w:rsidRPr="008747C8" w:rsidRDefault="003D3C45" w:rsidP="00F64C2B">
      <w:pPr>
        <w:pStyle w:val="3GPPHeader"/>
        <w:rPr>
          <w:sz w:val="22"/>
          <w:lang w:val="en-US"/>
        </w:rPr>
      </w:pPr>
      <w:r w:rsidRPr="008747C8">
        <w:rPr>
          <w:sz w:val="22"/>
          <w:lang w:val="en-US"/>
        </w:rPr>
        <w:t>Source:</w:t>
      </w:r>
      <w:r w:rsidR="00E90E49" w:rsidRPr="008747C8">
        <w:rPr>
          <w:sz w:val="22"/>
          <w:lang w:val="en-US"/>
        </w:rPr>
        <w:tab/>
      </w:r>
      <w:r w:rsidR="00F64C2B" w:rsidRPr="008747C8">
        <w:rPr>
          <w:sz w:val="22"/>
          <w:lang w:val="en-US"/>
        </w:rPr>
        <w:t>Ericsson</w:t>
      </w:r>
    </w:p>
    <w:p w14:paraId="7714AC64" w14:textId="431C6073" w:rsidR="00E90E49" w:rsidRPr="008747C8" w:rsidRDefault="00AA6EE4" w:rsidP="00311702">
      <w:pPr>
        <w:pStyle w:val="3GPPHeader"/>
        <w:rPr>
          <w:sz w:val="22"/>
          <w:lang w:val="en-US"/>
        </w:rPr>
      </w:pPr>
      <w:r w:rsidRPr="008747C8">
        <w:rPr>
          <w:sz w:val="22"/>
          <w:lang w:val="en-US"/>
        </w:rPr>
        <w:t>Title:</w:t>
      </w:r>
      <w:r w:rsidRPr="008747C8">
        <w:rPr>
          <w:sz w:val="22"/>
          <w:lang w:val="en-US"/>
        </w:rPr>
        <w:tab/>
      </w:r>
      <w:r w:rsidR="00E81795" w:rsidRPr="008747C8">
        <w:rPr>
          <w:sz w:val="22"/>
          <w:lang w:val="en-US"/>
        </w:rPr>
        <w:t xml:space="preserve">Enhancements for </w:t>
      </w:r>
      <w:proofErr w:type="spellStart"/>
      <w:r w:rsidR="00E81795" w:rsidRPr="008747C8">
        <w:rPr>
          <w:sz w:val="22"/>
          <w:lang w:val="en-US"/>
        </w:rPr>
        <w:t>IIoT</w:t>
      </w:r>
      <w:proofErr w:type="spellEnd"/>
      <w:r w:rsidR="00E81795" w:rsidRPr="008747C8">
        <w:rPr>
          <w:sz w:val="22"/>
          <w:lang w:val="en-US"/>
        </w:rPr>
        <w:t>/URLLC on Unlicensed Band</w:t>
      </w:r>
    </w:p>
    <w:p w14:paraId="31EACB27" w14:textId="06CA1DB8" w:rsidR="00E90E49" w:rsidRPr="008747C8" w:rsidRDefault="00E90E49" w:rsidP="00DD5F91">
      <w:pPr>
        <w:pStyle w:val="3GPPHeader"/>
        <w:rPr>
          <w:sz w:val="22"/>
          <w:lang w:val="en-US"/>
        </w:rPr>
      </w:pPr>
      <w:r w:rsidRPr="008747C8">
        <w:rPr>
          <w:sz w:val="22"/>
          <w:lang w:val="en-US"/>
        </w:rPr>
        <w:t>Document for:</w:t>
      </w:r>
      <w:r w:rsidRPr="008747C8">
        <w:rPr>
          <w:sz w:val="22"/>
          <w:lang w:val="en-US"/>
        </w:rPr>
        <w:tab/>
        <w:t>Discussion, Decision</w:t>
      </w:r>
    </w:p>
    <w:p w14:paraId="1780779A" w14:textId="77777777" w:rsidR="00E90E49" w:rsidRPr="00B873EF" w:rsidRDefault="00230D18" w:rsidP="00CE0424">
      <w:pPr>
        <w:pStyle w:val="Heading1"/>
      </w:pPr>
      <w:r w:rsidRPr="00B873EF">
        <w:t>1</w:t>
      </w:r>
      <w:r w:rsidRPr="00B873EF">
        <w:tab/>
      </w:r>
      <w:r w:rsidR="00E90E49" w:rsidRPr="00B873EF">
        <w:t>Introduction</w:t>
      </w:r>
    </w:p>
    <w:p w14:paraId="3085E1EA" w14:textId="098D4E29" w:rsidR="00E81795" w:rsidRPr="00E24C16" w:rsidRDefault="00A759BB" w:rsidP="00E24C16">
      <w:pPr>
        <w:rPr>
          <w:rFonts w:ascii="Times New Roman" w:hAnsi="Times New Roman" w:cs="Times New Roman"/>
          <w:lang w:val="en-US"/>
        </w:rPr>
      </w:pPr>
      <w:bookmarkStart w:id="0" w:name="_Hlk47488960"/>
      <w:r w:rsidRPr="00E24C16">
        <w:rPr>
          <w:rFonts w:ascii="Times New Roman" w:hAnsi="Times New Roman" w:cs="Times New Roman"/>
          <w:lang w:val="en-US"/>
        </w:rPr>
        <w:t xml:space="preserve">In the last plenary RAN#88-e meeting the second objective of Rel-17 </w:t>
      </w:r>
      <w:proofErr w:type="spellStart"/>
      <w:r w:rsidRPr="00E24C16">
        <w:rPr>
          <w:rFonts w:ascii="Times New Roman" w:hAnsi="Times New Roman" w:cs="Times New Roman"/>
          <w:lang w:val="en-US"/>
        </w:rPr>
        <w:t>IIoT</w:t>
      </w:r>
      <w:proofErr w:type="spellEnd"/>
      <w:r w:rsidRPr="00E24C16">
        <w:rPr>
          <w:rFonts w:ascii="Times New Roman" w:hAnsi="Times New Roman" w:cs="Times New Roman"/>
          <w:lang w:val="en-US"/>
        </w:rPr>
        <w:t xml:space="preserve">/URLLC WID </w:t>
      </w:r>
      <w:r w:rsidRPr="00E24C16">
        <w:rPr>
          <w:rFonts w:ascii="Times New Roman" w:hAnsi="Times New Roman" w:cs="Times New Roman"/>
          <w:lang w:val="en-US"/>
        </w:rPr>
        <w:fldChar w:fldCharType="begin"/>
      </w:r>
      <w:r w:rsidRPr="00E24C16">
        <w:rPr>
          <w:rFonts w:ascii="Times New Roman" w:hAnsi="Times New Roman" w:cs="Times New Roman"/>
          <w:lang w:val="en-US"/>
        </w:rPr>
        <w:instrText xml:space="preserve"> REF _Ref174151459 \n \h </w:instrText>
      </w:r>
      <w:r w:rsidR="00E24C16">
        <w:rPr>
          <w:rFonts w:ascii="Times New Roman" w:hAnsi="Times New Roman" w:cs="Times New Roman"/>
          <w:lang w:val="en-US"/>
        </w:rPr>
        <w:instrText xml:space="preserve"> \* MERGEFORMAT </w:instrText>
      </w:r>
      <w:r w:rsidRPr="00E24C16">
        <w:rPr>
          <w:rFonts w:ascii="Times New Roman" w:hAnsi="Times New Roman" w:cs="Times New Roman"/>
          <w:lang w:val="en-US"/>
        </w:rPr>
      </w:r>
      <w:r w:rsidRPr="00E24C16">
        <w:rPr>
          <w:rFonts w:ascii="Times New Roman" w:hAnsi="Times New Roman" w:cs="Times New Roman"/>
          <w:lang w:val="en-US"/>
        </w:rPr>
        <w:fldChar w:fldCharType="separate"/>
      </w:r>
      <w:r w:rsidR="00972CBC">
        <w:rPr>
          <w:rFonts w:ascii="Times New Roman" w:hAnsi="Times New Roman" w:cs="Times New Roman"/>
          <w:lang w:val="en-US"/>
        </w:rPr>
        <w:t>[1]</w:t>
      </w:r>
      <w:r w:rsidRPr="00E24C16">
        <w:rPr>
          <w:rFonts w:ascii="Times New Roman" w:hAnsi="Times New Roman" w:cs="Times New Roman"/>
          <w:lang w:val="en-US"/>
        </w:rPr>
        <w:fldChar w:fldCharType="end"/>
      </w:r>
      <w:r w:rsidRPr="00E24C16">
        <w:rPr>
          <w:rFonts w:ascii="Times New Roman" w:hAnsi="Times New Roman" w:cs="Times New Roman"/>
          <w:lang w:val="en-US"/>
        </w:rPr>
        <w:t xml:space="preserve"> was updated as the following in the updated WID</w:t>
      </w:r>
      <w:r w:rsidR="00E81795" w:rsidRPr="00E24C16">
        <w:rPr>
          <w:rFonts w:ascii="Times New Roman" w:hAnsi="Times New Roman" w:cs="Times New Roman"/>
          <w:lang w:val="en-US"/>
        </w:rPr>
        <w:t xml:space="preserve"> </w:t>
      </w:r>
      <w:r w:rsidRPr="00E24C16">
        <w:rPr>
          <w:rFonts w:ascii="Times New Roman" w:hAnsi="Times New Roman" w:cs="Times New Roman"/>
          <w:lang w:val="en-US"/>
        </w:rPr>
        <w:fldChar w:fldCharType="begin"/>
      </w:r>
      <w:r w:rsidRPr="00E24C16">
        <w:rPr>
          <w:rFonts w:ascii="Times New Roman" w:hAnsi="Times New Roman" w:cs="Times New Roman"/>
          <w:lang w:val="en-US"/>
        </w:rPr>
        <w:instrText xml:space="preserve"> REF _Ref47461202 \n \h </w:instrText>
      </w:r>
      <w:r w:rsidR="00E24C16">
        <w:rPr>
          <w:rFonts w:ascii="Times New Roman" w:hAnsi="Times New Roman" w:cs="Times New Roman"/>
          <w:lang w:val="en-US"/>
        </w:rPr>
        <w:instrText xml:space="preserve"> \* MERGEFORMAT </w:instrText>
      </w:r>
      <w:r w:rsidRPr="00E24C16">
        <w:rPr>
          <w:rFonts w:ascii="Times New Roman" w:hAnsi="Times New Roman" w:cs="Times New Roman"/>
          <w:lang w:val="en-US"/>
        </w:rPr>
      </w:r>
      <w:r w:rsidRPr="00E24C16">
        <w:rPr>
          <w:rFonts w:ascii="Times New Roman" w:hAnsi="Times New Roman" w:cs="Times New Roman"/>
          <w:lang w:val="en-US"/>
        </w:rPr>
        <w:fldChar w:fldCharType="separate"/>
      </w:r>
      <w:r w:rsidR="00972CBC">
        <w:rPr>
          <w:rFonts w:ascii="Times New Roman" w:hAnsi="Times New Roman" w:cs="Times New Roman"/>
          <w:lang w:val="en-US"/>
        </w:rPr>
        <w:t>[2]</w:t>
      </w:r>
      <w:r w:rsidRPr="00E24C16">
        <w:rPr>
          <w:rFonts w:ascii="Times New Roman" w:hAnsi="Times New Roman" w:cs="Times New Roman"/>
          <w:lang w:val="en-US"/>
        </w:rPr>
        <w:fldChar w:fldCharType="end"/>
      </w:r>
      <w:r w:rsidR="00A31E76" w:rsidRPr="00E24C16">
        <w:rPr>
          <w:rFonts w:ascii="Times New Roman" w:hAnsi="Times New Roman" w:cs="Times New Roman"/>
          <w:lang w:val="en-US"/>
        </w:rPr>
        <w:t>:</w:t>
      </w:r>
    </w:p>
    <w:p w14:paraId="1B388C0D" w14:textId="77777777" w:rsidR="00E81795" w:rsidRDefault="00E81795" w:rsidP="00A27A15">
      <w:pPr>
        <w:numPr>
          <w:ilvl w:val="0"/>
          <w:numId w:val="15"/>
        </w:numPr>
        <w:overflowPunct w:val="0"/>
        <w:autoSpaceDE w:val="0"/>
        <w:autoSpaceDN w:val="0"/>
        <w:spacing w:after="0" w:line="240" w:lineRule="auto"/>
        <w:jc w:val="both"/>
        <w:rPr>
          <w:lang w:val="en-US" w:eastAsia="fi-FI"/>
        </w:rPr>
      </w:pPr>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6361917B" w14:textId="77777777" w:rsidR="00E81795" w:rsidRPr="008747C8" w:rsidRDefault="00E81795" w:rsidP="00A27A15">
      <w:pPr>
        <w:numPr>
          <w:ilvl w:val="1"/>
          <w:numId w:val="15"/>
        </w:numPr>
        <w:overflowPunct w:val="0"/>
        <w:autoSpaceDE w:val="0"/>
        <w:autoSpaceDN w:val="0"/>
        <w:spacing w:after="0" w:line="240" w:lineRule="auto"/>
        <w:jc w:val="both"/>
        <w:rPr>
          <w:lang w:val="en-US" w:eastAsia="fi-FI"/>
        </w:rPr>
      </w:pPr>
      <w:r w:rsidRPr="008747C8">
        <w:rPr>
          <w:lang w:val="en-US" w:eastAsia="fi-FI"/>
        </w:rPr>
        <w:t xml:space="preserve"> </w:t>
      </w:r>
      <w:r w:rsidRPr="008C6721">
        <w:rPr>
          <w:lang w:val="en-US" w:eastAsia="fi-FI"/>
        </w:rPr>
        <w:t>Specify support for UE-initiated COT for FBE with minimum specification effort</w:t>
      </w:r>
    </w:p>
    <w:p w14:paraId="6044D9BB" w14:textId="7769D617" w:rsidR="00E81795" w:rsidRPr="008747C8" w:rsidRDefault="00E81795" w:rsidP="00A27A15">
      <w:pPr>
        <w:numPr>
          <w:ilvl w:val="1"/>
          <w:numId w:val="15"/>
        </w:numPr>
        <w:overflowPunct w:val="0"/>
        <w:autoSpaceDE w:val="0"/>
        <w:autoSpaceDN w:val="0"/>
        <w:spacing w:after="180" w:line="240" w:lineRule="auto"/>
        <w:jc w:val="both"/>
        <w:rPr>
          <w:lang w:val="en-US" w:eastAsia="fi-FI"/>
        </w:rPr>
      </w:pPr>
      <w:r w:rsidRPr="008747C8">
        <w:rPr>
          <w:lang w:val="en-US" w:eastAsia="fi-FI"/>
        </w:rPr>
        <w:t xml:space="preserve"> </w:t>
      </w:r>
      <w:r w:rsidRPr="008C6721">
        <w:rPr>
          <w:lang w:val="en-US" w:eastAsia="fi-FI"/>
        </w:rPr>
        <w:t>Harmonizing UL configured-grant enhancements in NR-U and URLLC introduced in Rel-16 to be applicable for unlicensed spectrum</w:t>
      </w:r>
    </w:p>
    <w:p w14:paraId="32473B20" w14:textId="5857B0C8" w:rsidR="00A759BB" w:rsidRPr="008747C8" w:rsidRDefault="00A759BB" w:rsidP="00A759BB">
      <w:pPr>
        <w:overflowPunct w:val="0"/>
        <w:autoSpaceDE w:val="0"/>
        <w:autoSpaceDN w:val="0"/>
        <w:spacing w:after="180" w:line="240" w:lineRule="auto"/>
        <w:jc w:val="both"/>
        <w:rPr>
          <w:rFonts w:ascii="Times New Roman" w:hAnsi="Times New Roman" w:cs="Times New Roman"/>
          <w:lang w:val="en-US" w:eastAsia="fi-FI"/>
        </w:rPr>
      </w:pPr>
      <w:r w:rsidRPr="008747C8">
        <w:rPr>
          <w:rFonts w:ascii="Times New Roman" w:hAnsi="Times New Roman" w:cs="Times New Roman"/>
          <w:lang w:val="en-US" w:eastAsia="fi-FI"/>
        </w:rPr>
        <w:t>In this contribution, we express our view on the specification work needed to achieve the goals in the above objective.</w:t>
      </w:r>
    </w:p>
    <w:p w14:paraId="65A0951F" w14:textId="5C85A9B1" w:rsidR="00A759BB" w:rsidRPr="00A759BB" w:rsidRDefault="00230D18" w:rsidP="00A759BB">
      <w:pPr>
        <w:pStyle w:val="Heading1"/>
      </w:pPr>
      <w:bookmarkStart w:id="1" w:name="_Ref178064866"/>
      <w:bookmarkEnd w:id="0"/>
      <w:r w:rsidRPr="00B873EF">
        <w:t>2</w:t>
      </w:r>
      <w:r w:rsidRPr="00B873EF">
        <w:tab/>
      </w:r>
      <w:r w:rsidR="004000E8" w:rsidRPr="00B873EF">
        <w:t>Discussion</w:t>
      </w:r>
      <w:bookmarkEnd w:id="1"/>
    </w:p>
    <w:p w14:paraId="3A117015" w14:textId="134148A4" w:rsidR="00771B0F" w:rsidRDefault="00771B0F" w:rsidP="00CA32A8">
      <w:pPr>
        <w:pStyle w:val="Heading1"/>
      </w:pPr>
      <w:bookmarkStart w:id="2" w:name="_Hlk47489013"/>
      <w:r>
        <w:t>2.1</w:t>
      </w:r>
      <w:r>
        <w:tab/>
      </w:r>
      <w:r w:rsidR="00A759BB">
        <w:t>UE-initiated COT for semi-static channel access</w:t>
      </w:r>
    </w:p>
    <w:p w14:paraId="4A8C66E3" w14:textId="75911E0F" w:rsidR="002D531F" w:rsidRPr="00746761" w:rsidRDefault="00746761" w:rsidP="00501480">
      <w:pPr>
        <w:pStyle w:val="Heading3"/>
      </w:pPr>
      <w:r>
        <w:t>2.1.1</w:t>
      </w:r>
      <w:r>
        <w:tab/>
      </w:r>
      <w:r w:rsidR="0042303D">
        <w:t>Benefits</w:t>
      </w:r>
    </w:p>
    <w:p w14:paraId="290D7E92" w14:textId="349C3975" w:rsidR="006F65FC" w:rsidRPr="00E24C16" w:rsidRDefault="00A759BB" w:rsidP="00A759BB">
      <w:pPr>
        <w:spacing w:after="120"/>
        <w:rPr>
          <w:rFonts w:ascii="Times New Roman" w:hAnsi="Times New Roman" w:cs="Times New Roman"/>
          <w:lang w:val="en-US"/>
        </w:rPr>
      </w:pPr>
      <w:r w:rsidRPr="00E24C16">
        <w:rPr>
          <w:rFonts w:ascii="Times New Roman" w:hAnsi="Times New Roman" w:cs="Times New Roman"/>
          <w:lang w:val="en-US"/>
        </w:rPr>
        <w:t>In semi-static channel access mode (a.k.a.</w:t>
      </w:r>
      <w:r w:rsidR="00504D6D" w:rsidRPr="00E24C16">
        <w:rPr>
          <w:rFonts w:ascii="Times New Roman" w:hAnsi="Times New Roman" w:cs="Times New Roman"/>
          <w:lang w:val="en-US"/>
        </w:rPr>
        <w:t xml:space="preserve"> FBE</w:t>
      </w:r>
      <w:r w:rsidRPr="00E24C16">
        <w:rPr>
          <w:rFonts w:ascii="Times New Roman" w:hAnsi="Times New Roman" w:cs="Times New Roman"/>
          <w:lang w:val="en-US"/>
        </w:rPr>
        <w:t xml:space="preserve">), only gNB initiated COT in Rel-16 </w:t>
      </w:r>
      <w:r w:rsidR="00504D6D" w:rsidRPr="00E24C16">
        <w:rPr>
          <w:rFonts w:ascii="Times New Roman" w:hAnsi="Times New Roman" w:cs="Times New Roman"/>
          <w:lang w:val="en-US"/>
        </w:rPr>
        <w:t>is supported</w:t>
      </w:r>
      <w:r w:rsidR="006F65FC" w:rsidRPr="00E24C16">
        <w:rPr>
          <w:rFonts w:ascii="Times New Roman" w:hAnsi="Times New Roman" w:cs="Times New Roman"/>
          <w:lang w:val="en-US"/>
        </w:rPr>
        <w:t>. This</w:t>
      </w:r>
      <w:r w:rsidR="00504D6D" w:rsidRPr="00E24C16">
        <w:rPr>
          <w:rFonts w:ascii="Times New Roman" w:hAnsi="Times New Roman" w:cs="Times New Roman"/>
          <w:lang w:val="en-US"/>
        </w:rPr>
        <w:t xml:space="preserve"> </w:t>
      </w:r>
      <w:r w:rsidRPr="00E24C16">
        <w:rPr>
          <w:rFonts w:ascii="Times New Roman" w:hAnsi="Times New Roman" w:cs="Times New Roman"/>
          <w:lang w:val="en-US"/>
        </w:rPr>
        <w:t xml:space="preserve">results in scheduling/configuration restrictions of UL transmissions as illustrated in </w:t>
      </w:r>
      <w:r w:rsidR="00504D6D" w:rsidRPr="00E24C16">
        <w:rPr>
          <w:rFonts w:ascii="Times New Roman" w:hAnsi="Times New Roman" w:cs="Times New Roman"/>
          <w:highlight w:val="yellow"/>
          <w:lang w:val="en-US"/>
        </w:rPr>
        <w:fldChar w:fldCharType="begin"/>
      </w:r>
      <w:r w:rsidR="00504D6D" w:rsidRPr="00E24C16">
        <w:rPr>
          <w:rFonts w:ascii="Times New Roman" w:hAnsi="Times New Roman" w:cs="Times New Roman"/>
          <w:lang w:val="en-US"/>
        </w:rPr>
        <w:instrText xml:space="preserve"> REF _Ref47464403 \h </w:instrText>
      </w:r>
      <w:r w:rsidR="00E24C16">
        <w:rPr>
          <w:rFonts w:ascii="Times New Roman" w:hAnsi="Times New Roman" w:cs="Times New Roman"/>
          <w:highlight w:val="yellow"/>
          <w:lang w:val="en-US"/>
        </w:rPr>
        <w:instrText xml:space="preserve"> \* MERGEFORMAT </w:instrText>
      </w:r>
      <w:r w:rsidR="00504D6D" w:rsidRPr="00E24C16">
        <w:rPr>
          <w:rFonts w:ascii="Times New Roman" w:hAnsi="Times New Roman" w:cs="Times New Roman"/>
          <w:highlight w:val="yellow"/>
          <w:lang w:val="en-US"/>
        </w:rPr>
      </w:r>
      <w:r w:rsidR="00504D6D" w:rsidRPr="00E24C16">
        <w:rPr>
          <w:rFonts w:ascii="Times New Roman" w:hAnsi="Times New Roman" w:cs="Times New Roman"/>
          <w:highlight w:val="yellow"/>
          <w:lang w:val="en-US"/>
        </w:rPr>
        <w:fldChar w:fldCharType="separate"/>
      </w:r>
      <w:r w:rsidR="00972CBC" w:rsidRPr="00501480">
        <w:rPr>
          <w:rFonts w:ascii="Times New Roman" w:hAnsi="Times New Roman" w:cs="Times New Roman"/>
          <w:lang w:val="en-US"/>
        </w:rPr>
        <w:t xml:space="preserve">Figure </w:t>
      </w:r>
      <w:r w:rsidR="00972CBC" w:rsidRPr="00501480">
        <w:rPr>
          <w:rFonts w:ascii="Times New Roman" w:hAnsi="Times New Roman" w:cs="Times New Roman"/>
          <w:noProof/>
          <w:lang w:val="en-US"/>
        </w:rPr>
        <w:t>1</w:t>
      </w:r>
      <w:r w:rsidR="00504D6D" w:rsidRPr="00E24C16">
        <w:rPr>
          <w:rFonts w:ascii="Times New Roman" w:hAnsi="Times New Roman" w:cs="Times New Roman"/>
          <w:highlight w:val="yellow"/>
          <w:lang w:val="en-US"/>
        </w:rPr>
        <w:fldChar w:fldCharType="end"/>
      </w:r>
      <w:r w:rsidR="006F65FC" w:rsidRPr="00E24C16">
        <w:rPr>
          <w:rFonts w:ascii="Times New Roman" w:hAnsi="Times New Roman" w:cs="Times New Roman"/>
          <w:lang w:val="en-US"/>
        </w:rPr>
        <w:t xml:space="preserve"> where only DL transmission is allowed at the beginning of an FFP.</w:t>
      </w:r>
      <w:r w:rsidR="00633D3D" w:rsidRPr="00E24C16">
        <w:rPr>
          <w:rFonts w:ascii="Times New Roman" w:hAnsi="Times New Roman" w:cs="Times New Roman"/>
          <w:lang w:val="en-US"/>
        </w:rPr>
        <w:t xml:space="preserve"> Such restrictions severely impact the latency requirements for URLLC/IIOT operation. </w:t>
      </w:r>
      <w:r w:rsidR="006F65FC" w:rsidRPr="00E24C16">
        <w:rPr>
          <w:rFonts w:ascii="Times New Roman" w:hAnsi="Times New Roman" w:cs="Times New Roman"/>
          <w:lang w:val="en-US"/>
        </w:rPr>
        <w:t xml:space="preserve">Moreover, for a UE to transmit in uplink, the UE </w:t>
      </w:r>
      <w:proofErr w:type="gramStart"/>
      <w:r w:rsidR="006F65FC" w:rsidRPr="00E24C16">
        <w:rPr>
          <w:rFonts w:ascii="Times New Roman" w:hAnsi="Times New Roman" w:cs="Times New Roman"/>
          <w:lang w:val="en-US"/>
        </w:rPr>
        <w:t>has to</w:t>
      </w:r>
      <w:proofErr w:type="gramEnd"/>
      <w:r w:rsidR="006F65FC" w:rsidRPr="00E24C16">
        <w:rPr>
          <w:rFonts w:ascii="Times New Roman" w:hAnsi="Times New Roman" w:cs="Times New Roman"/>
          <w:lang w:val="en-US"/>
        </w:rPr>
        <w:t xml:space="preserve"> determine whether the gNB has initiated a COT in the FFP. For scheduled transmission</w:t>
      </w:r>
      <w:r w:rsidR="00633D3D" w:rsidRPr="00E24C16">
        <w:rPr>
          <w:rFonts w:ascii="Times New Roman" w:hAnsi="Times New Roman" w:cs="Times New Roman"/>
          <w:lang w:val="en-US"/>
        </w:rPr>
        <w:t>s</w:t>
      </w:r>
      <w:r w:rsidR="006F65FC" w:rsidRPr="00E24C16">
        <w:rPr>
          <w:rFonts w:ascii="Times New Roman" w:hAnsi="Times New Roman" w:cs="Times New Roman"/>
          <w:lang w:val="en-US"/>
        </w:rPr>
        <w:t xml:space="preserve">, </w:t>
      </w:r>
      <w:r w:rsidR="00633D3D" w:rsidRPr="00E24C16">
        <w:rPr>
          <w:rFonts w:ascii="Times New Roman" w:hAnsi="Times New Roman" w:cs="Times New Roman"/>
          <w:lang w:val="en-US"/>
        </w:rPr>
        <w:t>COT-initiation</w:t>
      </w:r>
      <w:r w:rsidR="006F65FC" w:rsidRPr="00E24C16">
        <w:rPr>
          <w:rFonts w:ascii="Times New Roman" w:hAnsi="Times New Roman" w:cs="Times New Roman"/>
          <w:lang w:val="en-US"/>
        </w:rPr>
        <w:t xml:space="preserve"> </w:t>
      </w:r>
      <w:r w:rsidR="00633D3D" w:rsidRPr="00E24C16">
        <w:rPr>
          <w:rFonts w:ascii="Times New Roman" w:hAnsi="Times New Roman" w:cs="Times New Roman"/>
          <w:lang w:val="en-US"/>
        </w:rPr>
        <w:t xml:space="preserve">within </w:t>
      </w:r>
      <w:r w:rsidR="006F65FC" w:rsidRPr="00E24C16">
        <w:rPr>
          <w:rFonts w:ascii="Times New Roman" w:hAnsi="Times New Roman" w:cs="Times New Roman"/>
          <w:lang w:val="en-US"/>
        </w:rPr>
        <w:t>an FFP can be indicated to the UE by explicit signaling. However, at least for configured UL transmissions</w:t>
      </w:r>
      <w:r w:rsidR="00633D3D" w:rsidRPr="00E24C16">
        <w:rPr>
          <w:rFonts w:ascii="Times New Roman" w:hAnsi="Times New Roman" w:cs="Times New Roman"/>
          <w:lang w:val="en-US"/>
        </w:rPr>
        <w:t xml:space="preserve">, due to lack of explicit dynamic signaling, </w:t>
      </w:r>
      <w:r w:rsidR="006F65FC" w:rsidRPr="00E24C16">
        <w:rPr>
          <w:rFonts w:ascii="Times New Roman" w:hAnsi="Times New Roman" w:cs="Times New Roman"/>
          <w:lang w:val="en-US"/>
        </w:rPr>
        <w:t xml:space="preserve">the UE </w:t>
      </w:r>
      <w:r w:rsidR="00633D3D" w:rsidRPr="00E24C16">
        <w:rPr>
          <w:rFonts w:ascii="Times New Roman" w:hAnsi="Times New Roman" w:cs="Times New Roman"/>
          <w:lang w:val="en-US"/>
        </w:rPr>
        <w:t xml:space="preserve">implicitly determines whether a COT in the FFP is initiated and </w:t>
      </w:r>
      <w:r w:rsidR="00585BEF">
        <w:rPr>
          <w:rFonts w:ascii="Times New Roman" w:hAnsi="Times New Roman" w:cs="Times New Roman"/>
          <w:lang w:val="en-US"/>
        </w:rPr>
        <w:t xml:space="preserve">a </w:t>
      </w:r>
      <w:r w:rsidR="00633D3D" w:rsidRPr="00E24C16">
        <w:rPr>
          <w:rFonts w:ascii="Times New Roman" w:hAnsi="Times New Roman" w:cs="Times New Roman"/>
          <w:lang w:val="en-US"/>
        </w:rPr>
        <w:t>UL transmission can occur by monitoring the channel</w:t>
      </w:r>
      <w:r w:rsidR="006F65FC" w:rsidRPr="00E24C16">
        <w:rPr>
          <w:rFonts w:ascii="Times New Roman" w:hAnsi="Times New Roman" w:cs="Times New Roman"/>
          <w:lang w:val="en-US"/>
        </w:rPr>
        <w:t xml:space="preserve"> to detect any DL transmission in the FFP</w:t>
      </w:r>
      <w:r w:rsidR="00633D3D" w:rsidRPr="00E24C16">
        <w:rPr>
          <w:rFonts w:ascii="Times New Roman" w:hAnsi="Times New Roman" w:cs="Times New Roman"/>
          <w:lang w:val="en-US"/>
        </w:rPr>
        <w:t>. This results in excessive power consumption at the UE and costly operation at the UE side.</w:t>
      </w:r>
    </w:p>
    <w:p w14:paraId="57D4CC35" w14:textId="492C010F" w:rsidR="00A759BB" w:rsidRPr="00E24C16" w:rsidRDefault="00A759BB" w:rsidP="00A759BB">
      <w:pPr>
        <w:spacing w:after="120"/>
        <w:rPr>
          <w:rFonts w:ascii="Times New Roman" w:hAnsi="Times New Roman" w:cs="Times New Roman"/>
          <w:lang w:val="en-US"/>
        </w:rPr>
      </w:pPr>
      <w:r w:rsidRPr="00E24C16">
        <w:rPr>
          <w:rFonts w:ascii="Times New Roman" w:hAnsi="Times New Roman" w:cs="Times New Roman"/>
          <w:lang w:val="en-US"/>
        </w:rPr>
        <w:t>The</w:t>
      </w:r>
      <w:r w:rsidR="00633D3D" w:rsidRPr="00E24C16">
        <w:rPr>
          <w:rFonts w:ascii="Times New Roman" w:hAnsi="Times New Roman" w:cs="Times New Roman"/>
          <w:lang w:val="en-US"/>
        </w:rPr>
        <w:t xml:space="preserve"> </w:t>
      </w:r>
      <w:r w:rsidR="00F66D96" w:rsidRPr="00E24C16">
        <w:rPr>
          <w:rFonts w:ascii="Times New Roman" w:hAnsi="Times New Roman" w:cs="Times New Roman"/>
          <w:lang w:val="en-US"/>
        </w:rPr>
        <w:t>latency budget and power consumption</w:t>
      </w:r>
      <w:r w:rsidR="00633D3D" w:rsidRPr="00E24C16">
        <w:rPr>
          <w:rFonts w:ascii="Times New Roman" w:hAnsi="Times New Roman" w:cs="Times New Roman"/>
          <w:lang w:val="en-US"/>
        </w:rPr>
        <w:t xml:space="preserve">s </w:t>
      </w:r>
      <w:r w:rsidRPr="00E24C16">
        <w:rPr>
          <w:rFonts w:ascii="Times New Roman" w:hAnsi="Times New Roman" w:cs="Times New Roman"/>
          <w:lang w:val="en-US"/>
        </w:rPr>
        <w:t>can be</w:t>
      </w:r>
      <w:r w:rsidR="00F66D96" w:rsidRPr="00E24C16">
        <w:rPr>
          <w:rFonts w:ascii="Times New Roman" w:hAnsi="Times New Roman" w:cs="Times New Roman"/>
          <w:lang w:val="en-US"/>
        </w:rPr>
        <w:t xml:space="preserve"> considerably improved</w:t>
      </w:r>
      <w:r w:rsidRPr="00E24C16">
        <w:rPr>
          <w:rFonts w:ascii="Times New Roman" w:hAnsi="Times New Roman" w:cs="Times New Roman"/>
          <w:lang w:val="en-US"/>
        </w:rPr>
        <w:t xml:space="preserve"> </w:t>
      </w:r>
      <w:r w:rsidR="00504D6D" w:rsidRPr="00E24C16">
        <w:rPr>
          <w:rFonts w:ascii="Times New Roman" w:hAnsi="Times New Roman" w:cs="Times New Roman"/>
          <w:lang w:val="en-US"/>
        </w:rPr>
        <w:t xml:space="preserve">in Rel-17 </w:t>
      </w:r>
      <w:r w:rsidRPr="00E24C16">
        <w:rPr>
          <w:rFonts w:ascii="Times New Roman" w:hAnsi="Times New Roman" w:cs="Times New Roman"/>
          <w:lang w:val="en-US"/>
        </w:rPr>
        <w:t>by allowing UE initiated COT in semi-static channel access mode.</w:t>
      </w:r>
    </w:p>
    <w:p w14:paraId="5F59C69C" w14:textId="3794E18D" w:rsidR="00F66D96" w:rsidRPr="00501480" w:rsidRDefault="00F66D96" w:rsidP="00F66D96">
      <w:pPr>
        <w:pStyle w:val="Observation"/>
        <w:rPr>
          <w:rFonts w:cs="Arial"/>
          <w:lang w:val="en-US"/>
        </w:rPr>
      </w:pPr>
      <w:bookmarkStart w:id="3" w:name="_Toc47731069"/>
      <w:r w:rsidRPr="00D82697">
        <w:rPr>
          <w:rFonts w:cs="Arial"/>
          <w:lang w:val="en-US"/>
        </w:rPr>
        <w:t xml:space="preserve">Support of UE initiated channel occupancy for semi-static channel access mode is </w:t>
      </w:r>
      <w:r w:rsidR="003849FE" w:rsidRPr="00413F3C">
        <w:rPr>
          <w:rFonts w:cs="Arial"/>
          <w:lang w:val="en-US"/>
        </w:rPr>
        <w:t>crucial</w:t>
      </w:r>
      <w:r w:rsidRPr="00413F3C">
        <w:rPr>
          <w:rFonts w:cs="Arial"/>
          <w:lang w:val="en-US"/>
        </w:rPr>
        <w:t xml:space="preserve"> to improve </w:t>
      </w:r>
      <w:r w:rsidR="003849FE" w:rsidRPr="00EC1A71">
        <w:rPr>
          <w:rFonts w:cs="Arial"/>
          <w:lang w:val="en-US"/>
        </w:rPr>
        <w:t xml:space="preserve">uplink performance, </w:t>
      </w:r>
      <w:r w:rsidRPr="00501480">
        <w:rPr>
          <w:rFonts w:cs="Arial"/>
          <w:lang w:val="en-US"/>
        </w:rPr>
        <w:t xml:space="preserve">latency </w:t>
      </w:r>
      <w:r w:rsidR="003849FE" w:rsidRPr="00501480">
        <w:rPr>
          <w:rFonts w:cs="Arial"/>
          <w:lang w:val="en-US"/>
        </w:rPr>
        <w:t xml:space="preserve">reduction </w:t>
      </w:r>
      <w:r w:rsidRPr="00501480">
        <w:rPr>
          <w:rFonts w:cs="Arial"/>
          <w:lang w:val="en-US"/>
        </w:rPr>
        <w:t>gains for IIOT/URLLC applications and UE power consumption.</w:t>
      </w:r>
      <w:bookmarkEnd w:id="3"/>
    </w:p>
    <w:p w14:paraId="383188CC" w14:textId="77777777" w:rsidR="00F66D96" w:rsidRDefault="00F66D96" w:rsidP="00A759BB">
      <w:pPr>
        <w:spacing w:after="120"/>
        <w:rPr>
          <w:lang w:val="en-US"/>
        </w:rPr>
      </w:pPr>
    </w:p>
    <w:p w14:paraId="19AAFB40" w14:textId="77777777" w:rsidR="00A759BB" w:rsidRDefault="00A759BB" w:rsidP="00A759BB">
      <w:pPr>
        <w:keepNext/>
        <w:spacing w:after="120"/>
        <w:jc w:val="center"/>
      </w:pPr>
      <w:r>
        <w:rPr>
          <w:noProof/>
        </w:rPr>
        <w:lastRenderedPageBreak/>
        <w:drawing>
          <wp:inline distT="0" distB="0" distL="0" distR="0" wp14:anchorId="4EC42718" wp14:editId="561CAE57">
            <wp:extent cx="4154400" cy="267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4400" cy="2674800"/>
                    </a:xfrm>
                    <a:prstGeom prst="rect">
                      <a:avLst/>
                    </a:prstGeom>
                    <a:noFill/>
                  </pic:spPr>
                </pic:pic>
              </a:graphicData>
            </a:graphic>
          </wp:inline>
        </w:drawing>
      </w:r>
    </w:p>
    <w:p w14:paraId="4F75929A" w14:textId="741BFD2A" w:rsidR="00A759BB" w:rsidRDefault="00A759BB" w:rsidP="00A759BB">
      <w:pPr>
        <w:pStyle w:val="Caption"/>
        <w:ind w:left="360"/>
        <w:jc w:val="center"/>
        <w:rPr>
          <w:lang w:val="en-US"/>
        </w:rPr>
      </w:pPr>
      <w:bookmarkStart w:id="4" w:name="_Ref47464403"/>
      <w:r w:rsidRPr="008747C8">
        <w:rPr>
          <w:lang w:val="en-US"/>
        </w:rPr>
        <w:t xml:space="preserve">Figure </w:t>
      </w:r>
      <w:r w:rsidR="00B76782">
        <w:fldChar w:fldCharType="begin"/>
      </w:r>
      <w:r w:rsidR="00B76782" w:rsidRPr="008747C8">
        <w:rPr>
          <w:lang w:val="en-US"/>
        </w:rPr>
        <w:instrText xml:space="preserve"> SEQ Figure \* ARABIC </w:instrText>
      </w:r>
      <w:r w:rsidR="00B76782">
        <w:fldChar w:fldCharType="separate"/>
      </w:r>
      <w:r w:rsidR="00972CBC">
        <w:rPr>
          <w:noProof/>
          <w:lang w:val="en-US"/>
        </w:rPr>
        <w:t>1</w:t>
      </w:r>
      <w:r w:rsidR="00B76782">
        <w:rPr>
          <w:noProof/>
        </w:rPr>
        <w:fldChar w:fldCharType="end"/>
      </w:r>
      <w:bookmarkEnd w:id="4"/>
      <w:r w:rsidRPr="008747C8">
        <w:rPr>
          <w:lang w:val="en-US"/>
        </w:rPr>
        <w:t>:</w:t>
      </w:r>
      <w:r w:rsidRPr="00B656B8">
        <w:rPr>
          <w:rFonts w:eastAsiaTheme="minorEastAsia" w:hAnsi="Ericsson Hilda"/>
          <w:b w:val="0"/>
          <w:color w:val="000000" w:themeColor="text1"/>
          <w:kern w:val="24"/>
          <w:sz w:val="40"/>
          <w:szCs w:val="40"/>
          <w:lang w:val="en-US" w:eastAsia="sv-SE"/>
        </w:rPr>
        <w:t xml:space="preserve"> </w:t>
      </w:r>
      <w:r w:rsidRPr="001536E3">
        <w:rPr>
          <w:rFonts w:eastAsiaTheme="minorEastAsia" w:hAnsi="Ericsson Hilda"/>
          <w:bCs/>
          <w:color w:val="000000" w:themeColor="text1"/>
          <w:kern w:val="24"/>
          <w:lang w:val="en-US" w:eastAsia="sv-SE"/>
        </w:rPr>
        <w:t>I</w:t>
      </w:r>
      <w:r w:rsidR="00F66D96">
        <w:rPr>
          <w:rFonts w:eastAsiaTheme="minorEastAsia" w:hAnsi="Ericsson Hilda"/>
          <w:bCs/>
          <w:color w:val="000000" w:themeColor="text1"/>
          <w:kern w:val="24"/>
          <w:lang w:val="en-US" w:eastAsia="sv-SE"/>
        </w:rPr>
        <w:t xml:space="preserve">mpact of enabling UE-initiated COT in addition to gNB-initiated COT on </w:t>
      </w:r>
      <w:r>
        <w:rPr>
          <w:lang w:val="en-US"/>
        </w:rPr>
        <w:t>scheduling/configuration</w:t>
      </w:r>
      <w:r w:rsidRPr="008747C8">
        <w:rPr>
          <w:lang w:val="en-US"/>
        </w:rPr>
        <w:t xml:space="preserve">. </w:t>
      </w:r>
      <w:r w:rsidRPr="00B656B8">
        <w:rPr>
          <w:bCs/>
          <w:lang w:val="en-US"/>
        </w:rPr>
        <w:t xml:space="preserve">Note </w:t>
      </w:r>
      <w:r w:rsidR="00F66D96">
        <w:rPr>
          <w:bCs/>
          <w:lang w:val="en-US"/>
        </w:rPr>
        <w:t>that</w:t>
      </w:r>
      <w:r w:rsidRPr="00B656B8">
        <w:rPr>
          <w:bCs/>
          <w:lang w:val="en-US"/>
        </w:rPr>
        <w:t xml:space="preserve"> the gaps and </w:t>
      </w:r>
      <w:r w:rsidRPr="001536E3">
        <w:rPr>
          <w:bCs/>
          <w:lang w:val="en-US"/>
        </w:rPr>
        <w:t>sensing time</w:t>
      </w:r>
      <w:r>
        <w:rPr>
          <w:bCs/>
          <w:lang w:val="en-US"/>
        </w:rPr>
        <w:t xml:space="preserve"> intervals</w:t>
      </w:r>
      <w:r w:rsidRPr="001536E3">
        <w:rPr>
          <w:bCs/>
          <w:lang w:val="en-US"/>
        </w:rPr>
        <w:t xml:space="preserve"> </w:t>
      </w:r>
      <w:r w:rsidRPr="00B656B8">
        <w:rPr>
          <w:bCs/>
          <w:lang w:val="en-US"/>
        </w:rPr>
        <w:t xml:space="preserve">are not shown </w:t>
      </w:r>
      <w:r w:rsidR="00F66D96">
        <w:rPr>
          <w:bCs/>
          <w:lang w:val="en-US"/>
        </w:rPr>
        <w:t>here</w:t>
      </w:r>
      <w:r w:rsidRPr="00B656B8">
        <w:rPr>
          <w:bCs/>
          <w:lang w:val="en-US"/>
        </w:rPr>
        <w:t xml:space="preserve">. </w:t>
      </w:r>
    </w:p>
    <w:p w14:paraId="7AEBC8E6" w14:textId="77777777" w:rsidR="00E24C16" w:rsidRDefault="00E24C16" w:rsidP="00A759BB">
      <w:pPr>
        <w:spacing w:after="120"/>
        <w:rPr>
          <w:rFonts w:ascii="Times New Roman" w:eastAsia="SimSun" w:hAnsi="Times New Roman" w:cs="Times New Roman"/>
          <w:lang w:val="en-US"/>
        </w:rPr>
      </w:pPr>
    </w:p>
    <w:p w14:paraId="6C85FB4E" w14:textId="12A6C33D" w:rsidR="00A759BB" w:rsidRPr="00E24C16" w:rsidRDefault="00A759BB" w:rsidP="00A759BB">
      <w:pPr>
        <w:spacing w:after="120"/>
        <w:rPr>
          <w:rFonts w:ascii="Times New Roman" w:eastAsia="SimSun" w:hAnsi="Times New Roman" w:cs="Times New Roman"/>
          <w:lang w:val="en-US"/>
        </w:rPr>
      </w:pPr>
      <w:r w:rsidRPr="00E24C16">
        <w:rPr>
          <w:rFonts w:ascii="Times New Roman" w:eastAsia="SimSun" w:hAnsi="Times New Roman" w:cs="Times New Roman"/>
          <w:lang w:val="en-US"/>
        </w:rPr>
        <w:t xml:space="preserve">It is important to note that UE initiated COT for semi-static channel access mode was agreed to be supported in Rel-16. However, additional agreements for corresponding UE procedures to initiate and share a COT with gNB are not in place due to </w:t>
      </w:r>
      <w:r w:rsidR="00246E0C">
        <w:rPr>
          <w:rFonts w:ascii="Times New Roman" w:eastAsia="SimSun" w:hAnsi="Times New Roman" w:cs="Times New Roman"/>
          <w:lang w:val="en-US"/>
        </w:rPr>
        <w:t xml:space="preserve">scope </w:t>
      </w:r>
      <w:r w:rsidRPr="00E24C16">
        <w:rPr>
          <w:rFonts w:ascii="Times New Roman" w:eastAsia="SimSun" w:hAnsi="Times New Roman" w:cs="Times New Roman"/>
          <w:lang w:val="en-US"/>
        </w:rPr>
        <w:t>de-prioritization in Rel-16.</w:t>
      </w:r>
    </w:p>
    <w:tbl>
      <w:tblPr>
        <w:tblStyle w:val="TableGrid"/>
        <w:tblW w:w="0" w:type="auto"/>
        <w:tblLook w:val="04A0" w:firstRow="1" w:lastRow="0" w:firstColumn="1" w:lastColumn="0" w:noHBand="0" w:noVBand="1"/>
      </w:tblPr>
      <w:tblGrid>
        <w:gridCol w:w="9629"/>
      </w:tblGrid>
      <w:tr w:rsidR="00A759BB" w:rsidRPr="00C77F37" w14:paraId="69106171" w14:textId="77777777" w:rsidTr="00276E90">
        <w:tc>
          <w:tcPr>
            <w:tcW w:w="9629" w:type="dxa"/>
          </w:tcPr>
          <w:p w14:paraId="6B06C59C" w14:textId="77777777" w:rsidR="00A759BB" w:rsidRPr="00364D7F" w:rsidRDefault="00A759BB" w:rsidP="00276E90">
            <w:pPr>
              <w:rPr>
                <w:rFonts w:ascii="Times" w:hAnsi="Times" w:cs="Calibri"/>
                <w:sz w:val="20"/>
                <w:szCs w:val="20"/>
                <w:lang w:val="en-US" w:eastAsia="x-none"/>
              </w:rPr>
            </w:pPr>
            <w:r w:rsidRPr="00364D7F">
              <w:rPr>
                <w:sz w:val="20"/>
                <w:szCs w:val="20"/>
                <w:highlight w:val="green"/>
                <w:lang w:val="en-US" w:eastAsia="x-none"/>
              </w:rPr>
              <w:t>Agreement:</w:t>
            </w:r>
          </w:p>
          <w:p w14:paraId="7DD7EF9F" w14:textId="77777777" w:rsidR="00A759BB" w:rsidRPr="00364D7F" w:rsidRDefault="00A759BB" w:rsidP="00A27A15">
            <w:pPr>
              <w:numPr>
                <w:ilvl w:val="0"/>
                <w:numId w:val="13"/>
              </w:numPr>
              <w:spacing w:after="0" w:line="240" w:lineRule="auto"/>
              <w:rPr>
                <w:rFonts w:ascii="Calibri" w:eastAsia="Times New Roman" w:hAnsi="Calibri"/>
                <w:sz w:val="20"/>
                <w:szCs w:val="20"/>
                <w:lang w:val="en-US" w:eastAsia="x-none"/>
              </w:rPr>
            </w:pPr>
            <w:r w:rsidRPr="00364D7F">
              <w:rPr>
                <w:rFonts w:eastAsia="Times New Roman"/>
                <w:sz w:val="20"/>
                <w:szCs w:val="20"/>
                <w:lang w:val="en-US" w:eastAsia="x-none"/>
              </w:rPr>
              <w:t>For FBE operation, when the gNB operates as an initiating device</w:t>
            </w:r>
          </w:p>
          <w:p w14:paraId="6010B400" w14:textId="77777777" w:rsidR="00A759BB" w:rsidRPr="00364D7F" w:rsidRDefault="00A759BB" w:rsidP="00A27A15">
            <w:pPr>
              <w:numPr>
                <w:ilvl w:val="0"/>
                <w:numId w:val="14"/>
              </w:numPr>
              <w:spacing w:after="0" w:line="240" w:lineRule="auto"/>
              <w:rPr>
                <w:rFonts w:eastAsia="Times New Roman"/>
                <w:sz w:val="20"/>
                <w:szCs w:val="20"/>
                <w:lang w:val="en-US" w:eastAsia="x-none"/>
              </w:rPr>
            </w:pPr>
            <w:r w:rsidRPr="00364D7F">
              <w:rPr>
                <w:rFonts w:eastAsia="Times New Roman"/>
                <w:sz w:val="20"/>
                <w:szCs w:val="20"/>
                <w:lang w:val="en-US" w:eastAsia="x-none"/>
              </w:rPr>
              <w:t>The UE is provided information on the gNB fixed frame period and the starting positions of the fixed frame periods</w:t>
            </w:r>
          </w:p>
          <w:p w14:paraId="7BD64CF9" w14:textId="77777777" w:rsidR="00A759BB" w:rsidRPr="00364D7F" w:rsidRDefault="00A759BB" w:rsidP="00A27A15">
            <w:pPr>
              <w:numPr>
                <w:ilvl w:val="0"/>
                <w:numId w:val="14"/>
              </w:numPr>
              <w:spacing w:after="0" w:line="240" w:lineRule="auto"/>
              <w:rPr>
                <w:rFonts w:eastAsia="Times New Roman"/>
                <w:sz w:val="20"/>
                <w:szCs w:val="20"/>
                <w:lang w:val="en-US" w:eastAsia="x-none"/>
              </w:rPr>
            </w:pPr>
            <w:r w:rsidRPr="00364D7F">
              <w:rPr>
                <w:rFonts w:eastAsia="Times New Roman"/>
                <w:sz w:val="20"/>
                <w:szCs w:val="20"/>
                <w:lang w:val="en-US" w:eastAsia="x-none"/>
              </w:rPr>
              <w:t xml:space="preserve">For the provision of the above information the following is </w:t>
            </w:r>
            <w:proofErr w:type="spellStart"/>
            <w:r w:rsidRPr="00364D7F">
              <w:rPr>
                <w:rFonts w:eastAsia="Times New Roman"/>
                <w:sz w:val="20"/>
                <w:szCs w:val="20"/>
                <w:lang w:val="en-US" w:eastAsia="x-none"/>
              </w:rPr>
              <w:t>signalled</w:t>
            </w:r>
            <w:proofErr w:type="spellEnd"/>
          </w:p>
          <w:p w14:paraId="6753D8A7" w14:textId="77777777" w:rsidR="00A759BB" w:rsidRPr="00364D7F" w:rsidRDefault="00A759BB" w:rsidP="00A27A15">
            <w:pPr>
              <w:numPr>
                <w:ilvl w:val="1"/>
                <w:numId w:val="14"/>
              </w:numPr>
              <w:spacing w:after="0" w:line="240" w:lineRule="auto"/>
              <w:rPr>
                <w:rFonts w:eastAsia="Times New Roman"/>
                <w:sz w:val="20"/>
                <w:szCs w:val="20"/>
                <w:lang w:val="en-US" w:eastAsia="x-none"/>
              </w:rPr>
            </w:pPr>
            <w:r w:rsidRPr="00364D7F">
              <w:rPr>
                <w:rFonts w:eastAsia="Times New Roman"/>
                <w:sz w:val="20"/>
                <w:szCs w:val="20"/>
                <w:lang w:val="en-US" w:eastAsia="x-none"/>
              </w:rPr>
              <w:t>Indication of the fixed frame period and the starting positions of the fixed frame period (</w:t>
            </w:r>
            <w:proofErr w:type="spellStart"/>
            <w:r w:rsidRPr="00364D7F">
              <w:rPr>
                <w:rFonts w:eastAsia="Times New Roman"/>
                <w:sz w:val="20"/>
                <w:szCs w:val="20"/>
                <w:lang w:val="en-US" w:eastAsia="x-none"/>
              </w:rPr>
              <w:t>SIBx</w:t>
            </w:r>
            <w:proofErr w:type="spellEnd"/>
            <w:r w:rsidRPr="00364D7F">
              <w:rPr>
                <w:rFonts w:eastAsia="Times New Roman"/>
                <w:sz w:val="20"/>
                <w:szCs w:val="20"/>
                <w:lang w:val="en-US" w:eastAsia="x-none"/>
              </w:rPr>
              <w:t>)</w:t>
            </w:r>
          </w:p>
          <w:p w14:paraId="16AB6399" w14:textId="77777777" w:rsidR="00A759BB" w:rsidRPr="00364D7F" w:rsidRDefault="00A759BB" w:rsidP="00A27A15">
            <w:pPr>
              <w:numPr>
                <w:ilvl w:val="2"/>
                <w:numId w:val="14"/>
              </w:numPr>
              <w:spacing w:after="0" w:line="240" w:lineRule="auto"/>
              <w:rPr>
                <w:rFonts w:eastAsia="Times New Roman"/>
                <w:sz w:val="20"/>
                <w:szCs w:val="20"/>
                <w:lang w:val="en-US" w:eastAsia="x-none"/>
              </w:rPr>
            </w:pPr>
            <w:r w:rsidRPr="00364D7F">
              <w:rPr>
                <w:rFonts w:eastAsia="Times New Roman"/>
                <w:sz w:val="20"/>
                <w:szCs w:val="20"/>
                <w:lang w:val="en-US" w:eastAsia="x-none"/>
              </w:rPr>
              <w:t>FFS: Whether Rel-15 signaling can be reused</w:t>
            </w:r>
          </w:p>
          <w:p w14:paraId="4818B1C2" w14:textId="77777777" w:rsidR="00A759BB" w:rsidRPr="00364D7F" w:rsidRDefault="00A759BB" w:rsidP="00A27A15">
            <w:pPr>
              <w:numPr>
                <w:ilvl w:val="0"/>
                <w:numId w:val="14"/>
              </w:numPr>
              <w:spacing w:after="0" w:line="240" w:lineRule="auto"/>
              <w:rPr>
                <w:rFonts w:eastAsia="Times New Roman"/>
                <w:sz w:val="20"/>
                <w:szCs w:val="20"/>
                <w:lang w:val="en-US" w:eastAsia="x-none"/>
              </w:rPr>
            </w:pPr>
            <w:r w:rsidRPr="00364D7F">
              <w:rPr>
                <w:rFonts w:eastAsia="Times New Roman"/>
                <w:sz w:val="20"/>
                <w:szCs w:val="20"/>
                <w:highlight w:val="yellow"/>
                <w:lang w:val="en-US" w:eastAsia="x-none"/>
              </w:rPr>
              <w:t>When the UE is not initiating a channel occupancy,</w:t>
            </w:r>
            <w:r w:rsidRPr="00364D7F">
              <w:rPr>
                <w:rFonts w:eastAsia="Times New Roman"/>
                <w:sz w:val="20"/>
                <w:szCs w:val="20"/>
                <w:lang w:val="en-US" w:eastAsia="x-none"/>
              </w:rPr>
              <w:t xml:space="preserve"> UE transmissions within a fixed frame period can occur if DL signals/channels (e.g., PDCCH, SSB, PBCH, RMSI, GC-PDCCH, …) within the fixed frame period are detected. </w:t>
            </w:r>
          </w:p>
          <w:p w14:paraId="76683CC2" w14:textId="77777777" w:rsidR="00A759BB" w:rsidRPr="00364D7F" w:rsidRDefault="00A759BB" w:rsidP="00A27A15">
            <w:pPr>
              <w:numPr>
                <w:ilvl w:val="1"/>
                <w:numId w:val="14"/>
              </w:numPr>
              <w:spacing w:after="0" w:line="240" w:lineRule="auto"/>
              <w:rPr>
                <w:rFonts w:eastAsia="Times New Roman"/>
                <w:sz w:val="20"/>
                <w:szCs w:val="20"/>
                <w:lang w:val="en-US" w:eastAsia="x-none"/>
              </w:rPr>
            </w:pPr>
            <w:r w:rsidRPr="00364D7F">
              <w:rPr>
                <w:rFonts w:eastAsia="Times New Roman"/>
                <w:sz w:val="20"/>
                <w:szCs w:val="20"/>
                <w:lang w:val="en-US" w:eastAsia="x-none"/>
              </w:rPr>
              <w:t>FFS: Extension of GC-PDCCH configuration to idle UEs</w:t>
            </w:r>
          </w:p>
          <w:p w14:paraId="17EFE427" w14:textId="77777777" w:rsidR="00A759BB" w:rsidRPr="00364D7F" w:rsidRDefault="00A759BB" w:rsidP="00A27A15">
            <w:pPr>
              <w:numPr>
                <w:ilvl w:val="0"/>
                <w:numId w:val="13"/>
              </w:numPr>
              <w:spacing w:after="0" w:line="240" w:lineRule="auto"/>
              <w:rPr>
                <w:rFonts w:eastAsia="Times New Roman"/>
                <w:sz w:val="20"/>
                <w:szCs w:val="20"/>
                <w:highlight w:val="yellow"/>
                <w:lang w:val="en-US" w:eastAsia="x-none"/>
              </w:rPr>
            </w:pPr>
            <w:r w:rsidRPr="00364D7F">
              <w:rPr>
                <w:rFonts w:eastAsia="Times New Roman"/>
                <w:sz w:val="20"/>
                <w:szCs w:val="20"/>
                <w:highlight w:val="yellow"/>
                <w:lang w:val="en-US" w:eastAsia="x-none"/>
              </w:rPr>
              <w:t>FFS: Signaling for FBE operation, when the UE operates as an initiating device</w:t>
            </w:r>
          </w:p>
        </w:tc>
      </w:tr>
    </w:tbl>
    <w:p w14:paraId="34770B83" w14:textId="441E2090" w:rsidR="00A759BB" w:rsidRDefault="00A759BB" w:rsidP="00A759BB">
      <w:pPr>
        <w:spacing w:after="120"/>
        <w:rPr>
          <w:lang w:val="en-US"/>
        </w:rPr>
      </w:pPr>
    </w:p>
    <w:p w14:paraId="067C70DD" w14:textId="21709389" w:rsidR="0042303D" w:rsidRDefault="00971911" w:rsidP="00501480">
      <w:pPr>
        <w:pStyle w:val="Heading3"/>
        <w:rPr>
          <w:lang w:val="en-US"/>
        </w:rPr>
      </w:pPr>
      <w:r>
        <w:rPr>
          <w:lang w:val="en-US"/>
        </w:rPr>
        <w:t>2.1.2</w:t>
      </w:r>
      <w:r>
        <w:rPr>
          <w:lang w:val="en-US"/>
        </w:rPr>
        <w:tab/>
        <w:t xml:space="preserve">Specification </w:t>
      </w:r>
      <w:r w:rsidR="00224DBC">
        <w:rPr>
          <w:lang w:val="en-US"/>
        </w:rPr>
        <w:t>impact</w:t>
      </w:r>
    </w:p>
    <w:p w14:paraId="29F5980F" w14:textId="77777777" w:rsidR="007242D9" w:rsidRDefault="007242D9" w:rsidP="007242D9">
      <w:pPr>
        <w:spacing w:after="120"/>
        <w:rPr>
          <w:rFonts w:ascii="Times New Roman" w:eastAsia="SimSun" w:hAnsi="Times New Roman" w:cs="Times New Roman"/>
          <w:lang w:val="en-US"/>
        </w:rPr>
      </w:pPr>
      <w:r w:rsidRPr="0046514F">
        <w:rPr>
          <w:rFonts w:ascii="Times New Roman" w:hAnsi="Times New Roman" w:cs="Times New Roman"/>
          <w:lang w:val="en-US"/>
        </w:rPr>
        <w:t xml:space="preserve">In our view, the support of UE initiated COT requires limited specification works </w:t>
      </w:r>
      <w:r>
        <w:rPr>
          <w:rFonts w:ascii="Times New Roman" w:hAnsi="Times New Roman" w:cs="Times New Roman"/>
          <w:lang w:val="en-US"/>
        </w:rPr>
        <w:t>and can be achieved by</w:t>
      </w:r>
      <w:r w:rsidRPr="0046514F">
        <w:rPr>
          <w:rFonts w:ascii="Times New Roman" w:hAnsi="Times New Roman" w:cs="Times New Roman"/>
          <w:lang w:val="en-US"/>
        </w:rPr>
        <w:t xml:space="preserve"> simple extension of gNB initiated COT to UE initiated COT</w:t>
      </w:r>
      <w:r>
        <w:rPr>
          <w:rFonts w:ascii="Times New Roman" w:hAnsi="Times New Roman" w:cs="Times New Roman"/>
          <w:lang w:val="en-US"/>
        </w:rPr>
        <w:t xml:space="preserve"> with proper adjustments when needed.</w:t>
      </w:r>
      <w:r w:rsidRPr="0046514F">
        <w:rPr>
          <w:rFonts w:ascii="Times New Roman" w:hAnsi="Times New Roman" w:cs="Times New Roman"/>
          <w:lang w:val="en-US"/>
        </w:rPr>
        <w:t xml:space="preserve"> </w:t>
      </w:r>
    </w:p>
    <w:p w14:paraId="4683F5EE" w14:textId="1B61AB7C" w:rsidR="00F33F01" w:rsidRDefault="002B5569" w:rsidP="00413F3C">
      <w:pPr>
        <w:spacing w:after="120"/>
        <w:rPr>
          <w:rFonts w:ascii="Times New Roman" w:hAnsi="Times New Roman" w:cs="Times New Roman"/>
          <w:lang w:val="en-US"/>
        </w:rPr>
      </w:pPr>
      <w:r>
        <w:rPr>
          <w:rFonts w:ascii="Times New Roman" w:eastAsia="SimSun" w:hAnsi="Times New Roman" w:cs="Times New Roman"/>
          <w:lang w:val="en-US"/>
        </w:rPr>
        <w:t xml:space="preserve">In order to have a better understanding on the specification work, </w:t>
      </w:r>
      <w:r w:rsidR="007A3D2A">
        <w:rPr>
          <w:rFonts w:ascii="Times New Roman" w:eastAsia="SimSun" w:hAnsi="Times New Roman" w:cs="Times New Roman"/>
          <w:lang w:val="en-US"/>
        </w:rPr>
        <w:t xml:space="preserve">we analyze </w:t>
      </w:r>
      <w:r w:rsidR="00D3556F">
        <w:rPr>
          <w:rFonts w:ascii="Times New Roman" w:eastAsia="SimSun" w:hAnsi="Times New Roman" w:cs="Times New Roman"/>
          <w:lang w:val="en-US"/>
        </w:rPr>
        <w:t xml:space="preserve">first </w:t>
      </w:r>
      <w:r w:rsidR="00835C85">
        <w:rPr>
          <w:rFonts w:ascii="Times New Roman" w:eastAsia="SimSun" w:hAnsi="Times New Roman" w:cs="Times New Roman"/>
          <w:lang w:val="en-US"/>
        </w:rPr>
        <w:t xml:space="preserve">the support of feature from </w:t>
      </w:r>
      <w:r w:rsidR="0051187C">
        <w:rPr>
          <w:rFonts w:ascii="Times New Roman" w:eastAsia="SimSun" w:hAnsi="Times New Roman" w:cs="Times New Roman"/>
          <w:lang w:val="en-US"/>
        </w:rPr>
        <w:t xml:space="preserve">a </w:t>
      </w:r>
      <w:r w:rsidR="00835C85">
        <w:rPr>
          <w:rFonts w:ascii="Times New Roman" w:eastAsia="SimSun" w:hAnsi="Times New Roman" w:cs="Times New Roman"/>
          <w:lang w:val="en-US"/>
        </w:rPr>
        <w:t>regulatory perspective</w:t>
      </w:r>
      <w:r w:rsidR="00BB56A5">
        <w:rPr>
          <w:rFonts w:ascii="Times New Roman" w:eastAsia="SimSun" w:hAnsi="Times New Roman" w:cs="Times New Roman"/>
          <w:lang w:val="en-US"/>
        </w:rPr>
        <w:t xml:space="preserve"> and </w:t>
      </w:r>
      <w:r w:rsidR="008D3D73">
        <w:rPr>
          <w:rFonts w:ascii="Times New Roman" w:eastAsia="SimSun" w:hAnsi="Times New Roman" w:cs="Times New Roman"/>
          <w:lang w:val="en-US"/>
        </w:rPr>
        <w:t>describe</w:t>
      </w:r>
      <w:r w:rsidR="00D3556F">
        <w:rPr>
          <w:rFonts w:ascii="Times New Roman" w:eastAsia="SimSun" w:hAnsi="Times New Roman" w:cs="Times New Roman"/>
          <w:lang w:val="en-US"/>
        </w:rPr>
        <w:t xml:space="preserve"> the</w:t>
      </w:r>
      <w:r w:rsidR="004410A8">
        <w:rPr>
          <w:rFonts w:ascii="Times New Roman" w:eastAsia="SimSun" w:hAnsi="Times New Roman" w:cs="Times New Roman"/>
          <w:lang w:val="en-US"/>
        </w:rPr>
        <w:t>n how the feature can be used in a network.</w:t>
      </w:r>
    </w:p>
    <w:p w14:paraId="68F8CAE3" w14:textId="4CFADBA2" w:rsidR="00F33F5C" w:rsidRDefault="003849FE" w:rsidP="00C250AC">
      <w:pPr>
        <w:spacing w:after="120"/>
        <w:rPr>
          <w:rFonts w:cstheme="minorHAnsi"/>
          <w:lang w:val="en-US"/>
        </w:rPr>
      </w:pPr>
      <w:r w:rsidRPr="00E24C16">
        <w:rPr>
          <w:rFonts w:ascii="Times New Roman" w:hAnsi="Times New Roman" w:cs="Times New Roman"/>
          <w:lang w:val="en-US"/>
        </w:rPr>
        <w:t>Rel-16 specifies gNB and UE behavior</w:t>
      </w:r>
      <w:r w:rsidR="00664382" w:rsidRPr="00E24C16">
        <w:rPr>
          <w:rFonts w:ascii="Times New Roman" w:hAnsi="Times New Roman" w:cs="Times New Roman"/>
          <w:lang w:val="en-US"/>
        </w:rPr>
        <w:t>s</w:t>
      </w:r>
      <w:r w:rsidRPr="00E24C16">
        <w:rPr>
          <w:rFonts w:ascii="Times New Roman" w:hAnsi="Times New Roman" w:cs="Times New Roman"/>
          <w:lang w:val="en-US"/>
        </w:rPr>
        <w:t xml:space="preserve"> </w:t>
      </w:r>
      <w:r w:rsidR="0096250E" w:rsidRPr="00E24C16">
        <w:rPr>
          <w:rFonts w:ascii="Times New Roman" w:hAnsi="Times New Roman" w:cs="Times New Roman"/>
          <w:lang w:val="en-US"/>
        </w:rPr>
        <w:t xml:space="preserve">for semi-static channel access mode based on FBE regulations. </w:t>
      </w:r>
      <w:r w:rsidR="00664382" w:rsidRPr="00E24C16">
        <w:rPr>
          <w:rFonts w:ascii="Times New Roman" w:hAnsi="Times New Roman" w:cs="Times New Roman"/>
          <w:lang w:val="en-US"/>
        </w:rPr>
        <w:t xml:space="preserve">The regulations describe requirements for </w:t>
      </w:r>
      <w:r w:rsidR="00664382" w:rsidRPr="00E24C16">
        <w:rPr>
          <w:rFonts w:ascii="Times New Roman" w:hAnsi="Times New Roman" w:cs="Times New Roman"/>
          <w:i/>
          <w:iCs/>
          <w:lang w:val="en-US"/>
        </w:rPr>
        <w:t>a device</w:t>
      </w:r>
      <w:r w:rsidR="00664382" w:rsidRPr="00E24C16">
        <w:rPr>
          <w:rFonts w:ascii="Times New Roman" w:hAnsi="Times New Roman" w:cs="Times New Roman"/>
          <w:lang w:val="en-US"/>
        </w:rPr>
        <w:t xml:space="preserve"> </w:t>
      </w:r>
      <w:r w:rsidR="000D207B">
        <w:rPr>
          <w:rFonts w:ascii="Times New Roman" w:hAnsi="Times New Roman" w:cs="Times New Roman"/>
          <w:lang w:val="en-US"/>
        </w:rPr>
        <w:t>to</w:t>
      </w:r>
      <w:r w:rsidR="00C250AC" w:rsidRPr="00E24C16">
        <w:rPr>
          <w:rFonts w:ascii="Times New Roman" w:hAnsi="Times New Roman" w:cs="Times New Roman"/>
          <w:lang w:val="en-US"/>
        </w:rPr>
        <w:t xml:space="preserve"> implement a channel access mechanism </w:t>
      </w:r>
      <w:r w:rsidR="000D207B">
        <w:rPr>
          <w:rFonts w:ascii="Times New Roman" w:hAnsi="Times New Roman" w:cs="Times New Roman"/>
          <w:lang w:val="en-US"/>
        </w:rPr>
        <w:t xml:space="preserve">for accessing the channel </w:t>
      </w:r>
      <w:r w:rsidR="00664382" w:rsidRPr="00E24C16">
        <w:rPr>
          <w:rFonts w:ascii="Times New Roman" w:hAnsi="Times New Roman" w:cs="Times New Roman"/>
          <w:lang w:val="en-US"/>
        </w:rPr>
        <w:t xml:space="preserve">where </w:t>
      </w:r>
      <w:r w:rsidR="00577E42">
        <w:rPr>
          <w:rFonts w:ascii="Times New Roman" w:hAnsi="Times New Roman" w:cs="Times New Roman"/>
          <w:lang w:val="en-US"/>
        </w:rPr>
        <w:t>the</w:t>
      </w:r>
      <w:r w:rsidR="0096250E" w:rsidRPr="00E24C16">
        <w:rPr>
          <w:rFonts w:ascii="Times New Roman" w:hAnsi="Times New Roman" w:cs="Times New Roman"/>
          <w:lang w:val="en-US"/>
        </w:rPr>
        <w:t xml:space="preserve"> device </w:t>
      </w:r>
      <w:r w:rsidR="00664382" w:rsidRPr="00E24C16">
        <w:rPr>
          <w:rFonts w:ascii="Times New Roman" w:hAnsi="Times New Roman" w:cs="Times New Roman"/>
          <w:lang w:val="en-US"/>
        </w:rPr>
        <w:t>(in case of NR</w:t>
      </w:r>
      <w:r w:rsidR="00C250AC" w:rsidRPr="00E24C16">
        <w:rPr>
          <w:rFonts w:ascii="Times New Roman" w:hAnsi="Times New Roman" w:cs="Times New Roman"/>
          <w:lang w:val="en-US"/>
        </w:rPr>
        <w:t xml:space="preserve"> being a gNB or UE) </w:t>
      </w:r>
      <w:r w:rsidR="0096250E" w:rsidRPr="00E24C16">
        <w:rPr>
          <w:rFonts w:ascii="Times New Roman" w:hAnsi="Times New Roman" w:cs="Times New Roman"/>
          <w:lang w:val="en-US"/>
        </w:rPr>
        <w:t xml:space="preserve">can be an initiating device or a responding device or </w:t>
      </w:r>
      <w:r w:rsidR="0096250E" w:rsidRPr="00E24C16">
        <w:rPr>
          <w:rFonts w:ascii="Times New Roman" w:hAnsi="Times New Roman" w:cs="Times New Roman"/>
          <w:i/>
          <w:iCs/>
          <w:lang w:val="en-US"/>
        </w:rPr>
        <w:t>both</w:t>
      </w:r>
      <w:r w:rsidR="0096250E" w:rsidRPr="00E24C16">
        <w:rPr>
          <w:rFonts w:ascii="Times New Roman" w:hAnsi="Times New Roman" w:cs="Times New Roman"/>
          <w:lang w:val="en-US"/>
        </w:rPr>
        <w:t>.</w:t>
      </w:r>
      <w:r w:rsidR="00F33F5C" w:rsidRPr="00E24C16">
        <w:rPr>
          <w:rFonts w:ascii="Times New Roman" w:hAnsi="Times New Roman" w:cs="Times New Roman"/>
          <w:lang w:val="en-US"/>
        </w:rPr>
        <w:t xml:space="preserve"> Moreover, the regulations define the FFP to be associated to </w:t>
      </w:r>
      <w:r w:rsidR="00F33F5C" w:rsidRPr="00E24C16">
        <w:rPr>
          <w:rFonts w:ascii="Times New Roman" w:hAnsi="Times New Roman" w:cs="Times New Roman"/>
          <w:i/>
          <w:iCs/>
          <w:lang w:val="en-US"/>
        </w:rPr>
        <w:t>the initiating device</w:t>
      </w:r>
      <w:r w:rsidR="00F33F5C" w:rsidRPr="00E24C16">
        <w:rPr>
          <w:rFonts w:ascii="Times New Roman" w:hAnsi="Times New Roman" w:cs="Times New Roman"/>
          <w:lang w:val="en-US"/>
        </w:rPr>
        <w:t xml:space="preserve"> with some limitations on its duration and update rate. It is important to note that the corresponding requirements for FBE operation are defined </w:t>
      </w:r>
      <w:r w:rsidR="00F33F5C" w:rsidRPr="00E24C16">
        <w:rPr>
          <w:rFonts w:ascii="Times New Roman" w:hAnsi="Times New Roman" w:cs="Times New Roman"/>
          <w:i/>
          <w:iCs/>
          <w:lang w:val="en-US"/>
        </w:rPr>
        <w:t>per device</w:t>
      </w:r>
      <w:r w:rsidR="00F33F5C" w:rsidRPr="00E24C16">
        <w:rPr>
          <w:rFonts w:ascii="Times New Roman" w:hAnsi="Times New Roman" w:cs="Times New Roman"/>
          <w:lang w:val="en-US"/>
        </w:rPr>
        <w:t xml:space="preserve"> and there is no requirement on interaction between initiating devices.</w:t>
      </w:r>
    </w:p>
    <w:p w14:paraId="367404F9" w14:textId="1E41DBCD" w:rsidR="00664382" w:rsidRPr="00E24C16" w:rsidRDefault="00664382" w:rsidP="00A759BB">
      <w:pPr>
        <w:spacing w:after="120"/>
        <w:rPr>
          <w:rFonts w:ascii="Times New Roman" w:hAnsi="Times New Roman" w:cs="Times New Roman"/>
          <w:lang w:val="en-US"/>
        </w:rPr>
      </w:pPr>
      <w:r w:rsidRPr="00E24C16">
        <w:rPr>
          <w:rFonts w:ascii="Times New Roman" w:hAnsi="Times New Roman" w:cs="Times New Roman"/>
          <w:lang w:val="en-US"/>
        </w:rPr>
        <w:lastRenderedPageBreak/>
        <w:t xml:space="preserve">Therefore, the UE and gNB behavior corresponding to UE-initiated COT is </w:t>
      </w:r>
      <w:proofErr w:type="gramStart"/>
      <w:r w:rsidRPr="00E24C16">
        <w:rPr>
          <w:rFonts w:ascii="Times New Roman" w:hAnsi="Times New Roman" w:cs="Times New Roman"/>
          <w:lang w:val="en-US"/>
        </w:rPr>
        <w:t>similar to</w:t>
      </w:r>
      <w:proofErr w:type="gramEnd"/>
      <w:r w:rsidRPr="00E24C16">
        <w:rPr>
          <w:rFonts w:ascii="Times New Roman" w:hAnsi="Times New Roman" w:cs="Times New Roman"/>
          <w:lang w:val="en-US"/>
        </w:rPr>
        <w:t xml:space="preserve"> those specified in Rel-16 for gNB-initiated COT where the UE and gNB </w:t>
      </w:r>
      <w:r w:rsidR="00C250AC" w:rsidRPr="00E24C16">
        <w:rPr>
          <w:rFonts w:ascii="Times New Roman" w:hAnsi="Times New Roman" w:cs="Times New Roman"/>
          <w:lang w:val="en-US"/>
        </w:rPr>
        <w:t>behaviors</w:t>
      </w:r>
      <w:r w:rsidRPr="00E24C16">
        <w:rPr>
          <w:rFonts w:ascii="Times New Roman" w:hAnsi="Times New Roman" w:cs="Times New Roman"/>
          <w:lang w:val="en-US"/>
        </w:rPr>
        <w:t xml:space="preserve"> can be exchanged</w:t>
      </w:r>
      <w:r w:rsidR="00C250AC" w:rsidRPr="00E24C16">
        <w:rPr>
          <w:rFonts w:ascii="Times New Roman" w:hAnsi="Times New Roman" w:cs="Times New Roman"/>
          <w:lang w:val="en-US"/>
        </w:rPr>
        <w:t xml:space="preserve"> as compared to Rel-16 when</w:t>
      </w:r>
      <w:r w:rsidRPr="00E24C16">
        <w:rPr>
          <w:rFonts w:ascii="Times New Roman" w:hAnsi="Times New Roman" w:cs="Times New Roman"/>
          <w:lang w:val="en-US"/>
        </w:rPr>
        <w:t xml:space="preserve"> acting as initiating and responding</w:t>
      </w:r>
      <w:r w:rsidR="00C250AC" w:rsidRPr="00E24C16">
        <w:rPr>
          <w:rFonts w:ascii="Times New Roman" w:hAnsi="Times New Roman" w:cs="Times New Roman"/>
          <w:lang w:val="en-US"/>
        </w:rPr>
        <w:t xml:space="preserve"> devices, respectively</w:t>
      </w:r>
      <w:r w:rsidRPr="00E24C16">
        <w:rPr>
          <w:rFonts w:ascii="Times New Roman" w:hAnsi="Times New Roman" w:cs="Times New Roman"/>
          <w:lang w:val="en-US"/>
        </w:rPr>
        <w:t>.</w:t>
      </w:r>
    </w:p>
    <w:p w14:paraId="06FDD5B9" w14:textId="4EC8BE27" w:rsidR="00E24C16" w:rsidRDefault="00E24C16" w:rsidP="00A759BB">
      <w:pPr>
        <w:spacing w:after="120"/>
        <w:rPr>
          <w:rFonts w:ascii="Times New Roman" w:hAnsi="Times New Roman" w:cs="Times New Roman"/>
          <w:lang w:val="en-US"/>
        </w:rPr>
      </w:pPr>
      <w:r w:rsidRPr="00E24C16">
        <w:rPr>
          <w:rFonts w:ascii="Times New Roman" w:hAnsi="Times New Roman" w:cs="Times New Roman"/>
          <w:lang w:val="en-US"/>
        </w:rPr>
        <w:t xml:space="preserve">Furthermore, from the regulation perspective, there is no requirement on alignment between FFPs associated to UEs or gNB for initiating </w:t>
      </w:r>
      <w:r w:rsidR="007E7C9F">
        <w:rPr>
          <w:rFonts w:ascii="Times New Roman" w:hAnsi="Times New Roman" w:cs="Times New Roman"/>
          <w:lang w:val="en-US"/>
        </w:rPr>
        <w:t xml:space="preserve">the </w:t>
      </w:r>
      <w:r w:rsidRPr="00E24C16">
        <w:rPr>
          <w:rFonts w:ascii="Times New Roman" w:hAnsi="Times New Roman" w:cs="Times New Roman"/>
          <w:lang w:val="en-US"/>
        </w:rPr>
        <w:t>corresponding COTs.</w:t>
      </w:r>
    </w:p>
    <w:p w14:paraId="3FF59D2B" w14:textId="084100C0" w:rsidR="008C35FA" w:rsidRPr="00501480" w:rsidRDefault="00FA65C9" w:rsidP="000A6E26">
      <w:pPr>
        <w:pStyle w:val="Observation"/>
        <w:rPr>
          <w:rFonts w:cs="Arial"/>
          <w:lang w:val="en-US"/>
        </w:rPr>
      </w:pPr>
      <w:bookmarkStart w:id="5" w:name="_Toc47731070"/>
      <w:r w:rsidRPr="00501480">
        <w:rPr>
          <w:rFonts w:cs="Arial"/>
          <w:lang w:val="en-US"/>
        </w:rPr>
        <w:t xml:space="preserve">UE and gNB behavior corresponding to UE-initiated COT is </w:t>
      </w:r>
      <w:proofErr w:type="gramStart"/>
      <w:r w:rsidRPr="00501480">
        <w:rPr>
          <w:rFonts w:cs="Arial"/>
          <w:lang w:val="en-US"/>
        </w:rPr>
        <w:t>similar to</w:t>
      </w:r>
      <w:proofErr w:type="gramEnd"/>
      <w:r w:rsidRPr="00501480">
        <w:rPr>
          <w:rFonts w:cs="Arial"/>
          <w:lang w:val="en-US"/>
        </w:rPr>
        <w:t xml:space="preserve"> those specified in Rel-16 for gNB-initiated COT where the UE and gNB behaviors can be exchanged.</w:t>
      </w:r>
      <w:bookmarkEnd w:id="5"/>
    </w:p>
    <w:p w14:paraId="4E05C2B2" w14:textId="3B6FC5BB" w:rsidR="00FA65C9" w:rsidRPr="00D82697" w:rsidRDefault="00FA65C9" w:rsidP="00501480">
      <w:pPr>
        <w:pStyle w:val="Observation"/>
        <w:rPr>
          <w:rFonts w:cs="Arial"/>
          <w:lang w:val="en-US"/>
        </w:rPr>
      </w:pPr>
      <w:bookmarkStart w:id="6" w:name="_Toc47731071"/>
      <w:r w:rsidRPr="00501480">
        <w:rPr>
          <w:rFonts w:cs="Arial"/>
          <w:lang w:val="en-US"/>
        </w:rPr>
        <w:t>From the regulation perspective, there is no requirement on alignment between FFPs associated to UEs or gNB for initiating the corresponding COTs.</w:t>
      </w:r>
      <w:bookmarkEnd w:id="6"/>
    </w:p>
    <w:p w14:paraId="56057F6C" w14:textId="695CB300" w:rsidR="00C665F0" w:rsidRPr="00501480" w:rsidRDefault="00283014" w:rsidP="00A71257">
      <w:pPr>
        <w:spacing w:after="120"/>
        <w:rPr>
          <w:rFonts w:ascii="Times New Roman" w:eastAsia="SimSun" w:hAnsi="Times New Roman" w:cs="Times New Roman"/>
          <w:lang w:val="en-US"/>
        </w:rPr>
      </w:pPr>
      <w:r>
        <w:rPr>
          <w:rFonts w:ascii="Times New Roman" w:eastAsia="SimSun" w:hAnsi="Times New Roman" w:cs="Times New Roman"/>
          <w:lang w:val="en-US"/>
        </w:rPr>
        <w:t>From the operational perspective, s</w:t>
      </w:r>
      <w:r w:rsidR="008F0213" w:rsidRPr="0046514F">
        <w:rPr>
          <w:rFonts w:ascii="Times New Roman" w:eastAsia="SimSun" w:hAnsi="Times New Roman" w:cs="Times New Roman"/>
          <w:lang w:val="en-US"/>
        </w:rPr>
        <w:t xml:space="preserve">ince </w:t>
      </w:r>
      <w:r w:rsidR="00C665F0" w:rsidRPr="0046514F">
        <w:rPr>
          <w:rFonts w:ascii="Times New Roman" w:eastAsia="SimSun" w:hAnsi="Times New Roman" w:cs="Times New Roman"/>
          <w:lang w:val="en-US"/>
        </w:rPr>
        <w:t>NR is a coordinated system where the</w:t>
      </w:r>
      <w:r w:rsidR="008F0213" w:rsidRPr="0046514F">
        <w:rPr>
          <w:rFonts w:ascii="Times New Roman" w:eastAsia="SimSun" w:hAnsi="Times New Roman" w:cs="Times New Roman"/>
          <w:lang w:val="en-US"/>
        </w:rPr>
        <w:t xml:space="preserve"> gNB</w:t>
      </w:r>
      <w:r w:rsidR="00C665F0" w:rsidRPr="0046514F">
        <w:rPr>
          <w:rFonts w:ascii="Times New Roman" w:eastAsia="SimSun" w:hAnsi="Times New Roman" w:cs="Times New Roman"/>
          <w:lang w:val="en-US"/>
        </w:rPr>
        <w:t xml:space="preserve"> controls all the transmissions in DL and U</w:t>
      </w:r>
      <w:r w:rsidR="00780CE1" w:rsidRPr="0046514F">
        <w:rPr>
          <w:rFonts w:ascii="Times New Roman" w:eastAsia="SimSun" w:hAnsi="Times New Roman" w:cs="Times New Roman"/>
          <w:lang w:val="en-US"/>
        </w:rPr>
        <w:t>L</w:t>
      </w:r>
      <w:r w:rsidR="008F0213" w:rsidRPr="0046514F">
        <w:rPr>
          <w:rFonts w:ascii="Times New Roman" w:eastAsia="SimSun" w:hAnsi="Times New Roman" w:cs="Times New Roman"/>
          <w:lang w:val="en-US"/>
        </w:rPr>
        <w:t xml:space="preserve">, </w:t>
      </w:r>
      <w:r w:rsidR="00780CE1" w:rsidRPr="0046514F">
        <w:rPr>
          <w:rFonts w:ascii="Times New Roman" w:hAnsi="Times New Roman" w:cs="Times New Roman"/>
          <w:lang w:val="en-US"/>
        </w:rPr>
        <w:t xml:space="preserve">when UE-initiated COT is fully specified, the </w:t>
      </w:r>
      <w:r w:rsidR="0046514F" w:rsidRPr="0046514F">
        <w:rPr>
          <w:rFonts w:ascii="Times New Roman" w:hAnsi="Times New Roman" w:cs="Times New Roman"/>
          <w:lang w:val="en-US"/>
        </w:rPr>
        <w:t>feature</w:t>
      </w:r>
      <w:r w:rsidR="00780CE1" w:rsidRPr="0046514F">
        <w:rPr>
          <w:rFonts w:ascii="Times New Roman" w:hAnsi="Times New Roman" w:cs="Times New Roman"/>
          <w:lang w:val="en-US"/>
        </w:rPr>
        <w:t xml:space="preserve"> provides </w:t>
      </w:r>
      <w:r w:rsidR="0046514F" w:rsidRPr="0046514F">
        <w:rPr>
          <w:rFonts w:ascii="Times New Roman" w:hAnsi="Times New Roman" w:cs="Times New Roman"/>
          <w:lang w:val="en-US"/>
        </w:rPr>
        <w:t>additional</w:t>
      </w:r>
      <w:r w:rsidR="00780CE1" w:rsidRPr="0046514F">
        <w:rPr>
          <w:rFonts w:ascii="Times New Roman" w:hAnsi="Times New Roman" w:cs="Times New Roman"/>
          <w:lang w:val="en-US"/>
        </w:rPr>
        <w:t xml:space="preserve"> functionalities that can be used by the NW to improve the system performance. </w:t>
      </w:r>
      <w:r w:rsidR="0046514F" w:rsidRPr="0046514F">
        <w:rPr>
          <w:rFonts w:ascii="Times New Roman" w:eastAsia="SimSun" w:hAnsi="Times New Roman" w:cs="Times New Roman"/>
          <w:lang w:val="en-US"/>
        </w:rPr>
        <w:t>T</w:t>
      </w:r>
      <w:r w:rsidR="00A71257" w:rsidRPr="0046514F">
        <w:rPr>
          <w:rFonts w:ascii="Times New Roman" w:eastAsia="SimSun" w:hAnsi="Times New Roman" w:cs="Times New Roman"/>
          <w:lang w:val="en-US"/>
        </w:rPr>
        <w:t>he configuration, applicability and management of gNB and UE initiated COTs are up to the gNB</w:t>
      </w:r>
      <w:r w:rsidR="00C665F0" w:rsidRPr="0046514F">
        <w:rPr>
          <w:rFonts w:ascii="Times New Roman" w:eastAsia="SimSun" w:hAnsi="Times New Roman" w:cs="Times New Roman"/>
          <w:lang w:val="en-US"/>
        </w:rPr>
        <w:t>. In other words, i</w:t>
      </w:r>
      <w:r w:rsidR="00A71257" w:rsidRPr="0046514F">
        <w:rPr>
          <w:rFonts w:ascii="Times New Roman" w:eastAsia="SimSun" w:hAnsi="Times New Roman" w:cs="Times New Roman"/>
          <w:lang w:val="en-US"/>
        </w:rPr>
        <w:t xml:space="preserve">t is up to </w:t>
      </w:r>
      <w:r w:rsidR="00C665F0" w:rsidRPr="0046514F">
        <w:rPr>
          <w:rFonts w:ascii="Times New Roman" w:eastAsia="SimSun" w:hAnsi="Times New Roman" w:cs="Times New Roman"/>
          <w:lang w:val="en-US"/>
        </w:rPr>
        <w:t xml:space="preserve">the </w:t>
      </w:r>
      <w:r w:rsidR="00A71257" w:rsidRPr="0046514F">
        <w:rPr>
          <w:rFonts w:ascii="Times New Roman" w:eastAsia="SimSun" w:hAnsi="Times New Roman" w:cs="Times New Roman"/>
          <w:lang w:val="en-US"/>
        </w:rPr>
        <w:t>gNB to provide a UE with FFP for gNB initiated COT and/or FFP for UE initiated COT and enable the corresponding functionalities</w:t>
      </w:r>
      <w:r w:rsidR="00DA2658">
        <w:rPr>
          <w:rFonts w:ascii="Times New Roman" w:eastAsia="SimSun" w:hAnsi="Times New Roman" w:cs="Times New Roman"/>
          <w:lang w:val="en-US"/>
        </w:rPr>
        <w:t xml:space="preserve">. </w:t>
      </w:r>
      <w:r w:rsidR="00037653">
        <w:rPr>
          <w:rFonts w:ascii="Times New Roman" w:eastAsia="SimSun" w:hAnsi="Times New Roman" w:cs="Times New Roman"/>
          <w:lang w:val="en-US"/>
        </w:rPr>
        <w:t>An example is shown in</w:t>
      </w:r>
      <w:r w:rsidR="00A46E14">
        <w:rPr>
          <w:rFonts w:ascii="Times New Roman" w:eastAsia="SimSun" w:hAnsi="Times New Roman" w:cs="Times New Roman"/>
          <w:lang w:val="en-US"/>
        </w:rPr>
        <w:t xml:space="preserve"> </w:t>
      </w:r>
      <w:r w:rsidR="00A46E14" w:rsidRPr="00D82697">
        <w:rPr>
          <w:rFonts w:ascii="Times New Roman" w:eastAsia="SimSun" w:hAnsi="Times New Roman" w:cs="Times New Roman"/>
          <w:lang w:val="en-US"/>
        </w:rPr>
        <w:fldChar w:fldCharType="begin"/>
      </w:r>
      <w:r w:rsidR="00A46E14" w:rsidRPr="00A46E14">
        <w:rPr>
          <w:rFonts w:ascii="Times New Roman" w:eastAsia="SimSun" w:hAnsi="Times New Roman" w:cs="Times New Roman"/>
          <w:lang w:val="en-US"/>
        </w:rPr>
        <w:instrText xml:space="preserve"> REF _Ref47493414 \h </w:instrText>
      </w:r>
      <w:r w:rsidR="00A46E14">
        <w:rPr>
          <w:rFonts w:ascii="Times New Roman" w:eastAsia="SimSun" w:hAnsi="Times New Roman" w:cs="Times New Roman"/>
          <w:lang w:val="en-US"/>
        </w:rPr>
        <w:instrText xml:space="preserve"> \* MERGEFORMAT </w:instrText>
      </w:r>
      <w:r w:rsidR="00A46E14" w:rsidRPr="00D82697">
        <w:rPr>
          <w:rFonts w:ascii="Times New Roman" w:eastAsia="SimSun" w:hAnsi="Times New Roman" w:cs="Times New Roman"/>
          <w:lang w:val="en-US"/>
        </w:rPr>
      </w:r>
      <w:r w:rsidR="00A46E14" w:rsidRPr="00501480">
        <w:rPr>
          <w:rFonts w:ascii="Times New Roman" w:eastAsia="SimSun" w:hAnsi="Times New Roman" w:cs="Times New Roman"/>
          <w:lang w:val="en-US"/>
        </w:rPr>
        <w:fldChar w:fldCharType="separate"/>
      </w:r>
      <w:r w:rsidR="00972CBC" w:rsidRPr="00501480">
        <w:rPr>
          <w:rFonts w:ascii="Times New Roman" w:hAnsi="Times New Roman" w:cs="Times New Roman"/>
          <w:lang w:val="en-US"/>
        </w:rPr>
        <w:t xml:space="preserve">Figure </w:t>
      </w:r>
      <w:r w:rsidR="00972CBC" w:rsidRPr="00501480">
        <w:rPr>
          <w:rFonts w:ascii="Times New Roman" w:hAnsi="Times New Roman" w:cs="Times New Roman"/>
          <w:noProof/>
          <w:lang w:val="en-US"/>
        </w:rPr>
        <w:t>2</w:t>
      </w:r>
      <w:r w:rsidR="00A46E14" w:rsidRPr="00D82697">
        <w:rPr>
          <w:rFonts w:ascii="Times New Roman" w:eastAsia="SimSun" w:hAnsi="Times New Roman" w:cs="Times New Roman"/>
          <w:lang w:val="en-US"/>
        </w:rPr>
        <w:fldChar w:fldCharType="end"/>
      </w:r>
      <w:r w:rsidR="00A46E14">
        <w:rPr>
          <w:rFonts w:ascii="Times New Roman" w:eastAsia="SimSun" w:hAnsi="Times New Roman" w:cs="Times New Roman"/>
          <w:lang w:val="en-US"/>
        </w:rPr>
        <w:t>.</w:t>
      </w:r>
      <w:r w:rsidR="002076B0" w:rsidRPr="00D82697">
        <w:rPr>
          <w:rFonts w:ascii="Times New Roman" w:eastAsia="SimSun" w:hAnsi="Times New Roman" w:cs="Times New Roman"/>
          <w:lang w:val="en-US"/>
        </w:rPr>
        <w:t xml:space="preserve"> </w:t>
      </w:r>
      <w:proofErr w:type="gramStart"/>
      <w:r w:rsidR="00583248">
        <w:rPr>
          <w:rFonts w:ascii="Times New Roman" w:eastAsia="SimSun" w:hAnsi="Times New Roman" w:cs="Times New Roman"/>
          <w:lang w:val="en-US"/>
        </w:rPr>
        <w:t>It can be seen that UE1</w:t>
      </w:r>
      <w:proofErr w:type="gramEnd"/>
      <w:r w:rsidR="00583248">
        <w:rPr>
          <w:rFonts w:ascii="Times New Roman" w:eastAsia="SimSun" w:hAnsi="Times New Roman" w:cs="Times New Roman"/>
          <w:lang w:val="en-US"/>
        </w:rPr>
        <w:t xml:space="preserve"> and UE2 are configured with different FFPs for </w:t>
      </w:r>
      <w:r w:rsidR="003E418D">
        <w:rPr>
          <w:rFonts w:ascii="Times New Roman" w:eastAsia="SimSun" w:hAnsi="Times New Roman" w:cs="Times New Roman"/>
          <w:lang w:val="en-US"/>
        </w:rPr>
        <w:t>COT initiati</w:t>
      </w:r>
      <w:r w:rsidR="00DA45B2">
        <w:rPr>
          <w:rFonts w:ascii="Times New Roman" w:eastAsia="SimSun" w:hAnsi="Times New Roman" w:cs="Times New Roman"/>
          <w:lang w:val="en-US"/>
        </w:rPr>
        <w:t>on</w:t>
      </w:r>
      <w:r w:rsidR="00583248">
        <w:rPr>
          <w:rFonts w:ascii="Times New Roman" w:eastAsia="SimSun" w:hAnsi="Times New Roman" w:cs="Times New Roman"/>
          <w:lang w:val="en-US"/>
        </w:rPr>
        <w:t xml:space="preserve"> </w:t>
      </w:r>
      <w:r w:rsidR="00DA45B2">
        <w:rPr>
          <w:rFonts w:ascii="Times New Roman" w:eastAsia="SimSun" w:hAnsi="Times New Roman" w:cs="Times New Roman"/>
          <w:lang w:val="en-US"/>
        </w:rPr>
        <w:t xml:space="preserve">as opposed to UE3 </w:t>
      </w:r>
      <w:r w:rsidR="007179E6">
        <w:rPr>
          <w:rFonts w:ascii="Times New Roman" w:eastAsia="SimSun" w:hAnsi="Times New Roman" w:cs="Times New Roman"/>
          <w:lang w:val="en-US"/>
        </w:rPr>
        <w:t xml:space="preserve">where its </w:t>
      </w:r>
      <w:r w:rsidR="005D38DC">
        <w:rPr>
          <w:rFonts w:ascii="Times New Roman" w:eastAsia="SimSun" w:hAnsi="Times New Roman" w:cs="Times New Roman"/>
          <w:lang w:val="en-US"/>
        </w:rPr>
        <w:t>transmission</w:t>
      </w:r>
      <w:r w:rsidR="00B1381C">
        <w:rPr>
          <w:rFonts w:ascii="Times New Roman" w:eastAsia="SimSun" w:hAnsi="Times New Roman" w:cs="Times New Roman"/>
          <w:lang w:val="en-US"/>
        </w:rPr>
        <w:t xml:space="preserve"> occurs in gNB initiated COT. </w:t>
      </w:r>
      <w:r w:rsidR="007179E6">
        <w:rPr>
          <w:rFonts w:ascii="Times New Roman" w:eastAsia="SimSun" w:hAnsi="Times New Roman" w:cs="Times New Roman"/>
          <w:lang w:val="en-US"/>
        </w:rPr>
        <w:t xml:space="preserve">Note that </w:t>
      </w:r>
      <w:r w:rsidR="00B1381C">
        <w:rPr>
          <w:rFonts w:ascii="Times New Roman" w:eastAsia="SimSun" w:hAnsi="Times New Roman" w:cs="Times New Roman"/>
          <w:lang w:val="en-US"/>
        </w:rPr>
        <w:t xml:space="preserve">UE3 can </w:t>
      </w:r>
      <w:r w:rsidR="007179E6">
        <w:rPr>
          <w:rFonts w:ascii="Times New Roman" w:eastAsia="SimSun" w:hAnsi="Times New Roman" w:cs="Times New Roman"/>
          <w:lang w:val="en-US"/>
        </w:rPr>
        <w:t xml:space="preserve">also </w:t>
      </w:r>
      <w:r w:rsidR="00B1381C">
        <w:rPr>
          <w:rFonts w:ascii="Times New Roman" w:eastAsia="SimSun" w:hAnsi="Times New Roman" w:cs="Times New Roman"/>
          <w:lang w:val="en-US"/>
        </w:rPr>
        <w:t xml:space="preserve">be configured with UE initiated COT but it is up to the NW </w:t>
      </w:r>
      <w:r w:rsidR="00C6342C">
        <w:rPr>
          <w:rFonts w:ascii="Times New Roman" w:eastAsia="SimSun" w:hAnsi="Times New Roman" w:cs="Times New Roman"/>
          <w:lang w:val="en-US"/>
        </w:rPr>
        <w:t xml:space="preserve">when to </w:t>
      </w:r>
      <w:r w:rsidR="00FA200A">
        <w:rPr>
          <w:rFonts w:ascii="Times New Roman" w:eastAsia="SimSun" w:hAnsi="Times New Roman" w:cs="Times New Roman"/>
          <w:lang w:val="en-US"/>
        </w:rPr>
        <w:t>enable and use it</w:t>
      </w:r>
      <w:r w:rsidR="000C7159">
        <w:rPr>
          <w:rFonts w:ascii="Times New Roman" w:eastAsia="SimSun" w:hAnsi="Times New Roman" w:cs="Times New Roman"/>
          <w:lang w:val="en-US"/>
        </w:rPr>
        <w:t>.</w:t>
      </w:r>
      <w:r w:rsidR="006428B2">
        <w:rPr>
          <w:rFonts w:ascii="Times New Roman" w:eastAsia="SimSun" w:hAnsi="Times New Roman" w:cs="Times New Roman"/>
          <w:lang w:val="en-US"/>
        </w:rPr>
        <w:t xml:space="preserve"> </w:t>
      </w:r>
      <w:r w:rsidR="009D0A53">
        <w:rPr>
          <w:rFonts w:ascii="Times New Roman" w:eastAsia="SimSun" w:hAnsi="Times New Roman" w:cs="Times New Roman"/>
          <w:lang w:val="en-US"/>
        </w:rPr>
        <w:t>Comparing the examples in this figure with the previous one</w:t>
      </w:r>
      <w:r w:rsidR="008173F0">
        <w:rPr>
          <w:rFonts w:ascii="Times New Roman" w:eastAsia="SimSun" w:hAnsi="Times New Roman" w:cs="Times New Roman"/>
          <w:lang w:val="en-US"/>
        </w:rPr>
        <w:t xml:space="preserve"> for UE1 shows that </w:t>
      </w:r>
      <w:r w:rsidR="00C83F83">
        <w:rPr>
          <w:rFonts w:ascii="Times New Roman" w:eastAsia="SimSun" w:hAnsi="Times New Roman" w:cs="Times New Roman"/>
          <w:lang w:val="en-US"/>
        </w:rPr>
        <w:t>al</w:t>
      </w:r>
      <w:r w:rsidR="0029161F">
        <w:rPr>
          <w:rFonts w:ascii="Times New Roman" w:eastAsia="SimSun" w:hAnsi="Times New Roman" w:cs="Times New Roman"/>
          <w:lang w:val="en-US"/>
        </w:rPr>
        <w:t xml:space="preserve">though a UE is enabled to initiate a COT, </w:t>
      </w:r>
      <w:r w:rsidR="00E30B06">
        <w:rPr>
          <w:rFonts w:ascii="Times New Roman" w:eastAsia="SimSun" w:hAnsi="Times New Roman" w:cs="Times New Roman"/>
          <w:lang w:val="en-US"/>
        </w:rPr>
        <w:t>the UE can transmit in the UL either using gNB initiated COT or its own</w:t>
      </w:r>
      <w:r w:rsidR="00201635">
        <w:rPr>
          <w:rFonts w:ascii="Times New Roman" w:eastAsia="SimSun" w:hAnsi="Times New Roman" w:cs="Times New Roman"/>
          <w:lang w:val="en-US"/>
        </w:rPr>
        <w:t>.</w:t>
      </w:r>
    </w:p>
    <w:p w14:paraId="7434A815" w14:textId="77777777" w:rsidR="002076B0" w:rsidRDefault="002076B0" w:rsidP="008C35FA">
      <w:pPr>
        <w:spacing w:after="120"/>
        <w:rPr>
          <w:rFonts w:ascii="Times New Roman" w:hAnsi="Times New Roman" w:cs="Times New Roman"/>
          <w:lang w:val="en-US"/>
        </w:rPr>
      </w:pPr>
    </w:p>
    <w:p w14:paraId="3AA0356F" w14:textId="244C069B" w:rsidR="002076B0" w:rsidRDefault="008956F6" w:rsidP="002076B0">
      <w:pPr>
        <w:keepNext/>
        <w:spacing w:after="120"/>
        <w:jc w:val="center"/>
      </w:pPr>
      <w:r>
        <w:rPr>
          <w:noProof/>
        </w:rPr>
        <w:drawing>
          <wp:inline distT="0" distB="0" distL="0" distR="0" wp14:anchorId="43EABEE0" wp14:editId="41DC2AF5">
            <wp:extent cx="4176570" cy="2888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8605" cy="2910567"/>
                    </a:xfrm>
                    <a:prstGeom prst="rect">
                      <a:avLst/>
                    </a:prstGeom>
                    <a:noFill/>
                  </pic:spPr>
                </pic:pic>
              </a:graphicData>
            </a:graphic>
          </wp:inline>
        </w:drawing>
      </w:r>
    </w:p>
    <w:p w14:paraId="0CC4C90F" w14:textId="151F1770" w:rsidR="000A6E26" w:rsidRDefault="002076B0" w:rsidP="00501480">
      <w:pPr>
        <w:pStyle w:val="Caption"/>
        <w:jc w:val="center"/>
        <w:rPr>
          <w:lang w:val="en-US"/>
        </w:rPr>
      </w:pPr>
      <w:bookmarkStart w:id="7" w:name="_Ref47493414"/>
      <w:bookmarkStart w:id="8" w:name="_GoBack"/>
      <w:r w:rsidRPr="008243A0">
        <w:rPr>
          <w:bCs/>
          <w:lang w:val="en-US"/>
        </w:rPr>
        <w:t xml:space="preserve">Figure </w:t>
      </w:r>
      <w:r w:rsidRPr="008243A0">
        <w:rPr>
          <w:bCs/>
        </w:rPr>
        <w:fldChar w:fldCharType="begin"/>
      </w:r>
      <w:r w:rsidRPr="008243A0">
        <w:rPr>
          <w:bCs/>
          <w:lang w:val="en-US"/>
        </w:rPr>
        <w:instrText xml:space="preserve"> SEQ Figure \* ARABIC </w:instrText>
      </w:r>
      <w:r w:rsidRPr="008243A0">
        <w:rPr>
          <w:bCs/>
        </w:rPr>
        <w:fldChar w:fldCharType="separate"/>
      </w:r>
      <w:r w:rsidR="00972CBC" w:rsidRPr="008243A0">
        <w:rPr>
          <w:bCs/>
          <w:noProof/>
          <w:lang w:val="en-US"/>
        </w:rPr>
        <w:t>2</w:t>
      </w:r>
      <w:r w:rsidRPr="008243A0">
        <w:rPr>
          <w:bCs/>
        </w:rPr>
        <w:fldChar w:fldCharType="end"/>
      </w:r>
      <w:bookmarkEnd w:id="7"/>
      <w:bookmarkEnd w:id="8"/>
      <w:r w:rsidRPr="00501480">
        <w:rPr>
          <w:b w:val="0"/>
          <w:lang w:val="en-US"/>
        </w:rPr>
        <w:t xml:space="preserve">: </w:t>
      </w:r>
      <w:r w:rsidR="00DB5E0E">
        <w:rPr>
          <w:lang w:val="en-US"/>
        </w:rPr>
        <w:t>NW in control</w:t>
      </w:r>
      <w:r w:rsidR="00583248">
        <w:rPr>
          <w:lang w:val="en-US"/>
        </w:rPr>
        <w:t xml:space="preserve"> of </w:t>
      </w:r>
      <w:r w:rsidR="00013EE1">
        <w:rPr>
          <w:lang w:val="en-US"/>
        </w:rPr>
        <w:t>c</w:t>
      </w:r>
      <w:r w:rsidR="00A3225A">
        <w:rPr>
          <w:lang w:val="en-US"/>
        </w:rPr>
        <w:t xml:space="preserve">onfiguration and enabling </w:t>
      </w:r>
      <w:r w:rsidR="00013EE1">
        <w:rPr>
          <w:lang w:val="en-US"/>
        </w:rPr>
        <w:t xml:space="preserve">of </w:t>
      </w:r>
      <w:r w:rsidR="00A3225A">
        <w:rPr>
          <w:lang w:val="en-US"/>
        </w:rPr>
        <w:t>UE-initiated CO</w:t>
      </w:r>
      <w:r w:rsidR="00013EE1">
        <w:rPr>
          <w:lang w:val="en-US"/>
        </w:rPr>
        <w:t>Ts</w:t>
      </w:r>
      <w:r w:rsidR="00913CA0">
        <w:rPr>
          <w:lang w:val="en-US"/>
        </w:rPr>
        <w:t xml:space="preserve">. </w:t>
      </w:r>
      <w:r w:rsidR="008C734F">
        <w:rPr>
          <w:lang w:val="en-US"/>
        </w:rPr>
        <w:t xml:space="preserve"> </w:t>
      </w:r>
    </w:p>
    <w:p w14:paraId="2764869E" w14:textId="0AA8D47F" w:rsidR="00167B69" w:rsidRPr="00501480" w:rsidRDefault="00167B69" w:rsidP="00501480">
      <w:pPr>
        <w:rPr>
          <w:lang w:val="en-US"/>
        </w:rPr>
      </w:pPr>
    </w:p>
    <w:p w14:paraId="62C8739F" w14:textId="37A3C211" w:rsidR="002076B0" w:rsidRPr="00D82697" w:rsidRDefault="000A6E26" w:rsidP="00501480">
      <w:pPr>
        <w:pStyle w:val="Observation"/>
        <w:rPr>
          <w:rFonts w:cs="Arial"/>
          <w:lang w:val="en-US"/>
        </w:rPr>
      </w:pPr>
      <w:bookmarkStart w:id="9" w:name="_Toc47731072"/>
      <w:r w:rsidRPr="00501480">
        <w:rPr>
          <w:rFonts w:eastAsia="SimSun" w:cs="Arial"/>
          <w:lang w:val="en-US"/>
        </w:rPr>
        <w:t>The configuration, applicability and management of gNB and UE initiated COTs are up to the gNB.</w:t>
      </w:r>
      <w:bookmarkEnd w:id="9"/>
    </w:p>
    <w:p w14:paraId="20338384" w14:textId="79C9E542" w:rsidR="00477577" w:rsidRDefault="006334C8" w:rsidP="008C35FA">
      <w:pPr>
        <w:spacing w:after="120"/>
        <w:rPr>
          <w:rFonts w:ascii="Times New Roman" w:eastAsia="SimSun" w:hAnsi="Times New Roman" w:cs="Times New Roman"/>
          <w:lang w:val="en-US"/>
        </w:rPr>
      </w:pPr>
      <w:r>
        <w:rPr>
          <w:rFonts w:ascii="Times New Roman" w:eastAsia="SimSun" w:hAnsi="Times New Roman" w:cs="Times New Roman"/>
          <w:lang w:val="en-US"/>
        </w:rPr>
        <w:t>In the following, we describe</w:t>
      </w:r>
      <w:r w:rsidR="0046514F">
        <w:rPr>
          <w:rFonts w:ascii="Times New Roman" w:eastAsia="SimSun" w:hAnsi="Times New Roman" w:cs="Times New Roman"/>
          <w:lang w:val="en-US"/>
        </w:rPr>
        <w:t xml:space="preserve"> </w:t>
      </w:r>
      <w:r w:rsidR="00780CE1">
        <w:rPr>
          <w:rFonts w:ascii="Times New Roman" w:eastAsia="SimSun" w:hAnsi="Times New Roman" w:cs="Times New Roman"/>
          <w:lang w:val="en-US"/>
        </w:rPr>
        <w:t>the</w:t>
      </w:r>
      <w:r w:rsidR="00F949FE">
        <w:rPr>
          <w:rFonts w:ascii="Times New Roman" w:eastAsia="SimSun" w:hAnsi="Times New Roman" w:cs="Times New Roman"/>
          <w:lang w:val="en-US"/>
        </w:rPr>
        <w:t xml:space="preserve"> basic framework </w:t>
      </w:r>
      <w:r w:rsidR="00F839D1">
        <w:rPr>
          <w:rFonts w:ascii="Times New Roman" w:eastAsia="SimSun" w:hAnsi="Times New Roman" w:cs="Times New Roman"/>
          <w:lang w:val="en-US"/>
        </w:rPr>
        <w:t>for operation</w:t>
      </w:r>
      <w:r w:rsidR="003A774B">
        <w:rPr>
          <w:rFonts w:ascii="Times New Roman" w:eastAsia="SimSun" w:hAnsi="Times New Roman" w:cs="Times New Roman"/>
          <w:lang w:val="en-US"/>
        </w:rPr>
        <w:t xml:space="preserve"> to</w:t>
      </w:r>
      <w:r w:rsidR="007C6C07">
        <w:rPr>
          <w:rFonts w:ascii="Times New Roman" w:eastAsia="SimSun" w:hAnsi="Times New Roman" w:cs="Times New Roman"/>
          <w:lang w:val="en-US"/>
        </w:rPr>
        <w:t xml:space="preserve"> </w:t>
      </w:r>
      <w:r w:rsidR="003A774B">
        <w:rPr>
          <w:rFonts w:ascii="Times New Roman" w:eastAsia="SimSun" w:hAnsi="Times New Roman" w:cs="Times New Roman"/>
          <w:lang w:val="en-US"/>
        </w:rPr>
        <w:t>identify the conditions and functionalities</w:t>
      </w:r>
      <w:r w:rsidR="009C4B9F">
        <w:rPr>
          <w:rFonts w:ascii="Times New Roman" w:eastAsia="SimSun" w:hAnsi="Times New Roman" w:cs="Times New Roman"/>
          <w:lang w:val="en-US"/>
        </w:rPr>
        <w:t xml:space="preserve"> </w:t>
      </w:r>
      <w:r w:rsidR="003A774B">
        <w:rPr>
          <w:rFonts w:ascii="Times New Roman" w:eastAsia="SimSun" w:hAnsi="Times New Roman" w:cs="Times New Roman"/>
          <w:lang w:val="en-US"/>
        </w:rPr>
        <w:t>for performing a UL transmission.</w:t>
      </w:r>
      <w:r w:rsidR="00060C8F">
        <w:rPr>
          <w:rFonts w:ascii="Times New Roman" w:eastAsia="SimSun" w:hAnsi="Times New Roman" w:cs="Times New Roman"/>
          <w:lang w:val="en-US"/>
        </w:rPr>
        <w:t xml:space="preserve"> We focus on the main procedures</w:t>
      </w:r>
      <w:r w:rsidR="00573752">
        <w:rPr>
          <w:rFonts w:ascii="Times New Roman" w:eastAsia="SimSun" w:hAnsi="Times New Roman" w:cs="Times New Roman"/>
          <w:lang w:val="en-US"/>
        </w:rPr>
        <w:t xml:space="preserve"> </w:t>
      </w:r>
      <w:r w:rsidR="00FC3C1E">
        <w:rPr>
          <w:rFonts w:ascii="Times New Roman" w:eastAsia="SimSun" w:hAnsi="Times New Roman" w:cs="Times New Roman"/>
          <w:lang w:val="en-US"/>
        </w:rPr>
        <w:t xml:space="preserve">and postpone </w:t>
      </w:r>
      <w:r w:rsidR="002E2671">
        <w:rPr>
          <w:rFonts w:ascii="Times New Roman" w:eastAsia="SimSun" w:hAnsi="Times New Roman" w:cs="Times New Roman"/>
          <w:lang w:val="en-US"/>
        </w:rPr>
        <w:t xml:space="preserve">the </w:t>
      </w:r>
      <w:r w:rsidR="00CE5ABB">
        <w:rPr>
          <w:rFonts w:ascii="Times New Roman" w:eastAsia="SimSun" w:hAnsi="Times New Roman" w:cs="Times New Roman"/>
          <w:lang w:val="en-US"/>
        </w:rPr>
        <w:t>idle period</w:t>
      </w:r>
      <w:r w:rsidR="00573752">
        <w:rPr>
          <w:rFonts w:ascii="Times New Roman" w:eastAsia="SimSun" w:hAnsi="Times New Roman" w:cs="Times New Roman"/>
          <w:lang w:val="en-US"/>
        </w:rPr>
        <w:t>s related discussion</w:t>
      </w:r>
      <w:r w:rsidR="00FC3C1E">
        <w:rPr>
          <w:rFonts w:ascii="Times New Roman" w:eastAsia="SimSun" w:hAnsi="Times New Roman" w:cs="Times New Roman"/>
          <w:lang w:val="en-US"/>
        </w:rPr>
        <w:t>s</w:t>
      </w:r>
      <w:r w:rsidR="00105124">
        <w:rPr>
          <w:rFonts w:ascii="Times New Roman" w:eastAsia="SimSun" w:hAnsi="Times New Roman" w:cs="Times New Roman"/>
          <w:lang w:val="en-US"/>
        </w:rPr>
        <w:t>.</w:t>
      </w:r>
      <w:r w:rsidR="007C6C07">
        <w:rPr>
          <w:rFonts w:ascii="Times New Roman" w:eastAsia="SimSun" w:hAnsi="Times New Roman" w:cs="Times New Roman"/>
          <w:lang w:val="en-US"/>
        </w:rPr>
        <w:t xml:space="preserve"> </w:t>
      </w:r>
      <w:r w:rsidR="00477577">
        <w:rPr>
          <w:rFonts w:ascii="Times New Roman" w:eastAsia="SimSun" w:hAnsi="Times New Roman" w:cs="Times New Roman"/>
          <w:lang w:val="en-US"/>
        </w:rPr>
        <w:t xml:space="preserve"> </w:t>
      </w:r>
    </w:p>
    <w:p w14:paraId="2E467259" w14:textId="79D56930" w:rsidR="00932BD6" w:rsidRPr="008F0213" w:rsidRDefault="00CA4B77" w:rsidP="00932BD6">
      <w:pPr>
        <w:spacing w:after="120"/>
        <w:rPr>
          <w:rFonts w:ascii="Times New Roman" w:eastAsia="SimSun" w:hAnsi="Times New Roman" w:cs="Times New Roman"/>
          <w:lang w:val="en-US"/>
        </w:rPr>
      </w:pPr>
      <w:r w:rsidRPr="008F0213">
        <w:rPr>
          <w:rFonts w:ascii="Times New Roman" w:eastAsia="SimSun" w:hAnsi="Times New Roman" w:cs="Times New Roman"/>
          <w:lang w:val="en-US"/>
        </w:rPr>
        <w:lastRenderedPageBreak/>
        <w:t>W</w:t>
      </w:r>
      <w:r w:rsidR="00932BD6" w:rsidRPr="008F0213">
        <w:rPr>
          <w:rFonts w:ascii="Times New Roman" w:eastAsia="SimSun" w:hAnsi="Times New Roman" w:cs="Times New Roman"/>
          <w:lang w:val="en-US"/>
        </w:rPr>
        <w:t>ith respect to channel access</w:t>
      </w:r>
      <w:r w:rsidRPr="008F0213">
        <w:rPr>
          <w:rFonts w:ascii="Times New Roman" w:eastAsia="SimSun" w:hAnsi="Times New Roman" w:cs="Times New Roman"/>
          <w:lang w:val="en-US"/>
        </w:rPr>
        <w:t xml:space="preserve"> </w:t>
      </w:r>
      <w:r w:rsidR="00E32C6F">
        <w:rPr>
          <w:rFonts w:ascii="Times New Roman" w:eastAsia="SimSun" w:hAnsi="Times New Roman" w:cs="Times New Roman"/>
          <w:lang w:val="en-US"/>
        </w:rPr>
        <w:t xml:space="preserve">in FBE mode </w:t>
      </w:r>
      <w:r w:rsidRPr="008F0213">
        <w:rPr>
          <w:rFonts w:ascii="Times New Roman" w:eastAsia="SimSun" w:hAnsi="Times New Roman" w:cs="Times New Roman"/>
          <w:lang w:val="en-US"/>
        </w:rPr>
        <w:t>for any UL transmission</w:t>
      </w:r>
      <w:r w:rsidR="00932BD6" w:rsidRPr="008F0213">
        <w:rPr>
          <w:rFonts w:ascii="Times New Roman" w:eastAsia="SimSun" w:hAnsi="Times New Roman" w:cs="Times New Roman"/>
          <w:lang w:val="en-US"/>
        </w:rPr>
        <w:t>, the UE can perform one of the following:</w:t>
      </w:r>
    </w:p>
    <w:p w14:paraId="5F9D96A6" w14:textId="69FF85B7" w:rsidR="00932BD6" w:rsidRPr="008F0213" w:rsidRDefault="00932BD6" w:rsidP="00A27A15">
      <w:pPr>
        <w:pStyle w:val="ListParagraph"/>
        <w:numPr>
          <w:ilvl w:val="0"/>
          <w:numId w:val="16"/>
        </w:numPr>
        <w:spacing w:after="120"/>
        <w:rPr>
          <w:rFonts w:ascii="Times New Roman" w:eastAsia="SimSun" w:hAnsi="Times New Roman" w:cs="Times New Roman"/>
          <w:lang w:val="en-US"/>
        </w:rPr>
      </w:pPr>
      <w:r w:rsidRPr="008F0213">
        <w:rPr>
          <w:rFonts w:ascii="Times New Roman" w:eastAsia="SimSun" w:hAnsi="Times New Roman" w:cs="Times New Roman"/>
          <w:lang w:val="en-US"/>
        </w:rPr>
        <w:t>Behavior A) The UE can perform the UL transmission without performing CCA.</w:t>
      </w:r>
    </w:p>
    <w:p w14:paraId="3BA941BC" w14:textId="77777777" w:rsidR="00932BD6" w:rsidRPr="008F0213" w:rsidRDefault="00932BD6" w:rsidP="00A27A15">
      <w:pPr>
        <w:pStyle w:val="ListParagraph"/>
        <w:numPr>
          <w:ilvl w:val="0"/>
          <w:numId w:val="16"/>
        </w:numPr>
        <w:spacing w:after="120"/>
        <w:rPr>
          <w:rFonts w:ascii="Times New Roman" w:eastAsia="SimSun" w:hAnsi="Times New Roman" w:cs="Times New Roman"/>
          <w:lang w:val="en-US"/>
        </w:rPr>
      </w:pPr>
      <w:r w:rsidRPr="008F0213">
        <w:rPr>
          <w:rFonts w:ascii="Times New Roman" w:eastAsia="SimSun" w:hAnsi="Times New Roman" w:cs="Times New Roman"/>
          <w:lang w:val="en-US"/>
        </w:rPr>
        <w:t>Behavior B) The UE can perform the UL transmission if a 9us CCA immediately before the transmission succeeds.</w:t>
      </w:r>
    </w:p>
    <w:p w14:paraId="0370D1B5" w14:textId="672C134E" w:rsidR="00932BD6" w:rsidRPr="008F0213" w:rsidRDefault="004256F6" w:rsidP="00932BD6">
      <w:pPr>
        <w:spacing w:after="120"/>
        <w:rPr>
          <w:rFonts w:ascii="Times New Roman" w:eastAsia="SimSun" w:hAnsi="Times New Roman" w:cs="Times New Roman"/>
          <w:lang w:val="en-US"/>
        </w:rPr>
      </w:pPr>
      <w:r>
        <w:rPr>
          <w:rFonts w:ascii="Times New Roman" w:eastAsia="SimSun" w:hAnsi="Times New Roman" w:cs="Times New Roman"/>
          <w:lang w:val="en-US"/>
        </w:rPr>
        <w:t xml:space="preserve">Whether </w:t>
      </w:r>
      <w:r w:rsidR="00CA4B77" w:rsidRPr="008F0213">
        <w:rPr>
          <w:rFonts w:ascii="Times New Roman" w:eastAsia="SimSun" w:hAnsi="Times New Roman" w:cs="Times New Roman"/>
          <w:lang w:val="en-US"/>
        </w:rPr>
        <w:t>behavior A</w:t>
      </w:r>
      <w:r w:rsidR="00276E90" w:rsidRPr="008F0213">
        <w:rPr>
          <w:rFonts w:ascii="Times New Roman" w:eastAsia="SimSun" w:hAnsi="Times New Roman" w:cs="Times New Roman"/>
          <w:lang w:val="en-US"/>
        </w:rPr>
        <w:t xml:space="preserve"> or B</w:t>
      </w:r>
      <w:r w:rsidR="00CA4B77" w:rsidRPr="008F0213">
        <w:rPr>
          <w:rFonts w:ascii="Times New Roman" w:eastAsia="SimSun" w:hAnsi="Times New Roman" w:cs="Times New Roman"/>
          <w:lang w:val="en-US"/>
        </w:rPr>
        <w:t xml:space="preserve"> is applicable </w:t>
      </w:r>
      <w:r>
        <w:rPr>
          <w:rFonts w:ascii="Times New Roman" w:eastAsia="SimSun" w:hAnsi="Times New Roman" w:cs="Times New Roman"/>
          <w:lang w:val="en-US"/>
        </w:rPr>
        <w:t>for a UL transmission</w:t>
      </w:r>
      <w:r w:rsidR="00035C18">
        <w:rPr>
          <w:rFonts w:ascii="Times New Roman" w:eastAsia="SimSun" w:hAnsi="Times New Roman" w:cs="Times New Roman"/>
          <w:lang w:val="en-US"/>
        </w:rPr>
        <w:t>, depends on the conditions below:</w:t>
      </w:r>
    </w:p>
    <w:p w14:paraId="1A29BA50" w14:textId="714E4CF1" w:rsidR="00932BD6" w:rsidRPr="008F0213" w:rsidRDefault="00932BD6" w:rsidP="00A27A15">
      <w:pPr>
        <w:pStyle w:val="ListParagraph"/>
        <w:numPr>
          <w:ilvl w:val="0"/>
          <w:numId w:val="16"/>
        </w:numPr>
        <w:spacing w:after="120"/>
        <w:rPr>
          <w:rFonts w:ascii="Times New Roman" w:eastAsia="SimSun" w:hAnsi="Times New Roman" w:cs="Times New Roman"/>
          <w:lang w:val="en-US"/>
        </w:rPr>
      </w:pPr>
      <w:r w:rsidRPr="008F0213">
        <w:rPr>
          <w:rFonts w:ascii="Times New Roman" w:eastAsia="SimSun" w:hAnsi="Times New Roman" w:cs="Times New Roman"/>
          <w:lang w:val="en-US"/>
        </w:rPr>
        <w:t>Condition 1) If a UL transmission is within an already initiated COT</w:t>
      </w:r>
      <w:r w:rsidRPr="008F0213">
        <w:rPr>
          <w:rFonts w:ascii="Times New Roman" w:eastAsia="SimSun" w:hAnsi="Times New Roman" w:cs="Times New Roman"/>
          <w:b/>
          <w:bCs/>
          <w:lang w:val="en-US"/>
        </w:rPr>
        <w:t xml:space="preserve"> (shared COT)</w:t>
      </w:r>
      <w:r w:rsidRPr="008F0213">
        <w:rPr>
          <w:rFonts w:ascii="Times New Roman" w:eastAsia="SimSun" w:hAnsi="Times New Roman" w:cs="Times New Roman"/>
          <w:lang w:val="en-US"/>
        </w:rPr>
        <w:t xml:space="preserve"> and the gap between the UL transmission and previous transmission in the COT is at most 16 us, the UE can transmit without performing CCA</w:t>
      </w:r>
      <w:r w:rsidR="00276E90" w:rsidRPr="008F0213">
        <w:rPr>
          <w:rFonts w:ascii="Times New Roman" w:eastAsia="SimSun" w:hAnsi="Times New Roman" w:cs="Times New Roman"/>
          <w:lang w:val="en-US"/>
        </w:rPr>
        <w:t xml:space="preserve"> (i.e. behavior A)</w:t>
      </w:r>
      <w:r w:rsidRPr="008F0213">
        <w:rPr>
          <w:rFonts w:ascii="Times New Roman" w:eastAsia="SimSun" w:hAnsi="Times New Roman" w:cs="Times New Roman"/>
          <w:lang w:val="en-US"/>
        </w:rPr>
        <w:t>.</w:t>
      </w:r>
    </w:p>
    <w:p w14:paraId="4DDD5352" w14:textId="20ED78D2" w:rsidR="00932BD6" w:rsidRPr="008F0213" w:rsidRDefault="00932BD6" w:rsidP="00A27A15">
      <w:pPr>
        <w:pStyle w:val="ListParagraph"/>
        <w:numPr>
          <w:ilvl w:val="0"/>
          <w:numId w:val="16"/>
        </w:numPr>
        <w:spacing w:after="120"/>
        <w:rPr>
          <w:rFonts w:ascii="Times New Roman" w:eastAsia="SimSun" w:hAnsi="Times New Roman" w:cs="Times New Roman"/>
          <w:lang w:val="en-US"/>
        </w:rPr>
      </w:pPr>
      <w:r w:rsidRPr="008F0213">
        <w:rPr>
          <w:rFonts w:ascii="Times New Roman" w:eastAsia="SimSun" w:hAnsi="Times New Roman" w:cs="Times New Roman"/>
          <w:lang w:val="en-US"/>
        </w:rPr>
        <w:t xml:space="preserve">Condition 2) If a UL transmission starting time is aligned with the beginning of the FFP provided </w:t>
      </w:r>
      <w:r w:rsidR="00F27B4D">
        <w:rPr>
          <w:rFonts w:ascii="Times New Roman" w:eastAsia="SimSun" w:hAnsi="Times New Roman" w:cs="Times New Roman"/>
          <w:lang w:val="en-US"/>
        </w:rPr>
        <w:t xml:space="preserve">for </w:t>
      </w:r>
      <w:r w:rsidRPr="008F0213">
        <w:rPr>
          <w:rFonts w:ascii="Times New Roman" w:eastAsia="SimSun" w:hAnsi="Times New Roman" w:cs="Times New Roman"/>
          <w:lang w:val="en-US"/>
        </w:rPr>
        <w:t xml:space="preserve">UE-initiated COT, </w:t>
      </w:r>
      <w:r w:rsidR="0027655B">
        <w:rPr>
          <w:rFonts w:ascii="Times New Roman" w:eastAsia="SimSun" w:hAnsi="Times New Roman" w:cs="Times New Roman"/>
          <w:lang w:val="en-US"/>
        </w:rPr>
        <w:t>the</w:t>
      </w:r>
      <w:r w:rsidRPr="008F0213">
        <w:rPr>
          <w:rFonts w:ascii="Times New Roman" w:eastAsia="SimSun" w:hAnsi="Times New Roman" w:cs="Times New Roman"/>
          <w:lang w:val="en-US"/>
        </w:rPr>
        <w:t xml:space="preserve"> UE upon a successful CCA of 9 us, can transmit</w:t>
      </w:r>
      <w:r w:rsidR="00276E90" w:rsidRPr="008F0213">
        <w:rPr>
          <w:rFonts w:ascii="Times New Roman" w:eastAsia="SimSun" w:hAnsi="Times New Roman" w:cs="Times New Roman"/>
          <w:lang w:val="en-US"/>
        </w:rPr>
        <w:t xml:space="preserve"> (i.e. behavior B)</w:t>
      </w:r>
      <w:r w:rsidRPr="008F0213">
        <w:rPr>
          <w:rFonts w:ascii="Times New Roman" w:eastAsia="SimSun" w:hAnsi="Times New Roman" w:cs="Times New Roman"/>
          <w:lang w:val="en-US"/>
        </w:rPr>
        <w:t>.</w:t>
      </w:r>
    </w:p>
    <w:p w14:paraId="3ED25CD6" w14:textId="5140CFD4" w:rsidR="00932BD6" w:rsidRPr="008F0213" w:rsidRDefault="00932BD6" w:rsidP="00A27A15">
      <w:pPr>
        <w:pStyle w:val="ListParagraph"/>
        <w:numPr>
          <w:ilvl w:val="0"/>
          <w:numId w:val="16"/>
        </w:numPr>
        <w:spacing w:after="120"/>
        <w:rPr>
          <w:rFonts w:ascii="Times New Roman" w:eastAsia="SimSun" w:hAnsi="Times New Roman" w:cs="Times New Roman"/>
          <w:lang w:val="en-US"/>
        </w:rPr>
      </w:pPr>
      <w:r w:rsidRPr="008F0213">
        <w:rPr>
          <w:rFonts w:ascii="Times New Roman" w:eastAsia="SimSun" w:hAnsi="Times New Roman" w:cs="Times New Roman"/>
          <w:lang w:val="en-US"/>
        </w:rPr>
        <w:t xml:space="preserve">Condition 3) If a UL transmission is within an already initiated COT </w:t>
      </w:r>
      <w:r w:rsidRPr="008F0213">
        <w:rPr>
          <w:rFonts w:ascii="Times New Roman" w:eastAsia="SimSun" w:hAnsi="Times New Roman" w:cs="Times New Roman"/>
          <w:b/>
          <w:bCs/>
          <w:lang w:val="en-US"/>
        </w:rPr>
        <w:t>(shared COT)</w:t>
      </w:r>
      <w:r w:rsidRPr="008F0213">
        <w:rPr>
          <w:rFonts w:ascii="Times New Roman" w:eastAsia="SimSun" w:hAnsi="Times New Roman" w:cs="Times New Roman"/>
          <w:lang w:val="en-US"/>
        </w:rPr>
        <w:t xml:space="preserve"> and the gap between the UL transmission and previous transmission in the COT is more than 16 us, </w:t>
      </w:r>
      <w:r w:rsidR="00D247F8">
        <w:rPr>
          <w:rFonts w:ascii="Times New Roman" w:eastAsia="SimSun" w:hAnsi="Times New Roman" w:cs="Times New Roman"/>
          <w:lang w:val="en-US"/>
        </w:rPr>
        <w:t>the</w:t>
      </w:r>
      <w:r w:rsidRPr="008F0213">
        <w:rPr>
          <w:rFonts w:ascii="Times New Roman" w:eastAsia="SimSun" w:hAnsi="Times New Roman" w:cs="Times New Roman"/>
          <w:lang w:val="en-US"/>
        </w:rPr>
        <w:t xml:space="preserve"> UE upon a successful CCA of 9 us, can transmit</w:t>
      </w:r>
      <w:r w:rsidR="00276E90" w:rsidRPr="008F0213">
        <w:rPr>
          <w:rFonts w:ascii="Times New Roman" w:eastAsia="SimSun" w:hAnsi="Times New Roman" w:cs="Times New Roman"/>
          <w:lang w:val="en-US"/>
        </w:rPr>
        <w:t xml:space="preserve"> (i.e. behavior B)</w:t>
      </w:r>
      <w:r w:rsidRPr="008F0213">
        <w:rPr>
          <w:rFonts w:ascii="Times New Roman" w:eastAsia="SimSun" w:hAnsi="Times New Roman" w:cs="Times New Roman"/>
          <w:lang w:val="en-US"/>
        </w:rPr>
        <w:t>.</w:t>
      </w:r>
    </w:p>
    <w:p w14:paraId="372E9E3B" w14:textId="3A7735A0" w:rsidR="004D03D1" w:rsidRPr="008F0213" w:rsidRDefault="00276E90" w:rsidP="00841D94">
      <w:pPr>
        <w:spacing w:after="120"/>
        <w:rPr>
          <w:rFonts w:ascii="Times New Roman" w:eastAsia="SimSun" w:hAnsi="Times New Roman" w:cs="Times New Roman"/>
          <w:lang w:val="en-US"/>
        </w:rPr>
      </w:pPr>
      <w:r w:rsidRPr="008F0213">
        <w:rPr>
          <w:rFonts w:ascii="Times New Roman" w:eastAsia="SimSun" w:hAnsi="Times New Roman" w:cs="Times New Roman"/>
          <w:lang w:val="en-US"/>
        </w:rPr>
        <w:t xml:space="preserve">Note that </w:t>
      </w:r>
      <w:r w:rsidRPr="008F0213">
        <w:rPr>
          <w:rFonts w:ascii="Times New Roman" w:eastAsia="SimSun" w:hAnsi="Times New Roman" w:cs="Times New Roman"/>
          <w:i/>
          <w:iCs/>
          <w:lang w:val="en-US"/>
        </w:rPr>
        <w:t>a</w:t>
      </w:r>
      <w:r w:rsidR="00932BD6" w:rsidRPr="008F0213">
        <w:rPr>
          <w:rFonts w:ascii="Times New Roman" w:eastAsia="SimSun" w:hAnsi="Times New Roman" w:cs="Times New Roman"/>
          <w:i/>
          <w:iCs/>
          <w:lang w:val="en-US"/>
        </w:rPr>
        <w:t>n already initiated COT</w:t>
      </w:r>
      <w:r w:rsidR="008C35FA" w:rsidRPr="008F0213">
        <w:rPr>
          <w:rFonts w:ascii="Times New Roman" w:eastAsia="SimSun" w:hAnsi="Times New Roman" w:cs="Times New Roman"/>
          <w:lang w:val="en-US"/>
        </w:rPr>
        <w:t xml:space="preserve"> </w:t>
      </w:r>
      <w:r w:rsidR="00932BD6" w:rsidRPr="008F0213">
        <w:rPr>
          <w:rFonts w:ascii="Times New Roman" w:eastAsia="SimSun" w:hAnsi="Times New Roman" w:cs="Times New Roman"/>
          <w:lang w:val="en-US"/>
        </w:rPr>
        <w:t>can be the gNB initiated COT or UE-initiated COT that can be shared with the UE.</w:t>
      </w:r>
    </w:p>
    <w:p w14:paraId="70B72031" w14:textId="7B85791A" w:rsidR="00E13577" w:rsidRPr="008F0213" w:rsidRDefault="00E13577" w:rsidP="00841D94">
      <w:pPr>
        <w:spacing w:after="120"/>
        <w:rPr>
          <w:rFonts w:ascii="Times New Roman" w:eastAsia="SimSun" w:hAnsi="Times New Roman" w:cs="Times New Roman"/>
          <w:lang w:val="en-US"/>
        </w:rPr>
      </w:pPr>
      <w:r w:rsidRPr="008F0213">
        <w:rPr>
          <w:rFonts w:ascii="Times New Roman" w:eastAsia="SimSun" w:hAnsi="Times New Roman" w:cs="Times New Roman"/>
          <w:lang w:val="en-US"/>
        </w:rPr>
        <w:t xml:space="preserve">The decision between </w:t>
      </w:r>
      <w:r w:rsidR="00A71257" w:rsidRPr="008F0213">
        <w:rPr>
          <w:rFonts w:ascii="Times New Roman" w:eastAsia="SimSun" w:hAnsi="Times New Roman" w:cs="Times New Roman"/>
          <w:lang w:val="en-US"/>
        </w:rPr>
        <w:t xml:space="preserve">Behavior </w:t>
      </w:r>
      <w:r w:rsidRPr="008F0213">
        <w:rPr>
          <w:rFonts w:ascii="Times New Roman" w:eastAsia="SimSun" w:hAnsi="Times New Roman" w:cs="Times New Roman"/>
          <w:lang w:val="en-US"/>
        </w:rPr>
        <w:t>A and B can explicitly</w:t>
      </w:r>
      <w:r w:rsidR="00A71257" w:rsidRPr="008F0213">
        <w:rPr>
          <w:rFonts w:ascii="Times New Roman" w:eastAsia="SimSun" w:hAnsi="Times New Roman" w:cs="Times New Roman"/>
          <w:lang w:val="en-US"/>
        </w:rPr>
        <w:t xml:space="preserve"> be</w:t>
      </w:r>
      <w:r w:rsidR="00B064FD" w:rsidRPr="008F0213">
        <w:rPr>
          <w:rFonts w:ascii="Times New Roman" w:eastAsia="SimSun" w:hAnsi="Times New Roman" w:cs="Times New Roman"/>
          <w:lang w:val="en-US"/>
        </w:rPr>
        <w:t xml:space="preserve"> </w:t>
      </w:r>
      <w:r w:rsidR="00A71257" w:rsidRPr="008F0213">
        <w:rPr>
          <w:rFonts w:ascii="Times New Roman" w:eastAsia="SimSun" w:hAnsi="Times New Roman" w:cs="Times New Roman"/>
          <w:lang w:val="en-US"/>
        </w:rPr>
        <w:t>indicated to the UE or implicitly determined by the UE where the former is applicable for scheduled UL transmission and the latter is suitable for configured transmission as we described previously</w:t>
      </w:r>
      <w:r w:rsidR="00B064FD" w:rsidRPr="008F0213">
        <w:rPr>
          <w:rFonts w:ascii="Times New Roman" w:eastAsia="SimSun" w:hAnsi="Times New Roman" w:cs="Times New Roman"/>
          <w:lang w:val="en-US"/>
        </w:rPr>
        <w:t>.</w:t>
      </w:r>
      <w:r w:rsidR="00074F26">
        <w:rPr>
          <w:rFonts w:ascii="Times New Roman" w:eastAsia="SimSun" w:hAnsi="Times New Roman" w:cs="Times New Roman"/>
          <w:lang w:val="en-US"/>
        </w:rPr>
        <w:t xml:space="preserve"> </w:t>
      </w:r>
      <w:r w:rsidR="006A0432">
        <w:rPr>
          <w:rFonts w:ascii="Times New Roman" w:eastAsia="SimSun" w:hAnsi="Times New Roman" w:cs="Times New Roman"/>
          <w:lang w:val="en-US"/>
        </w:rPr>
        <w:t>T</w:t>
      </w:r>
      <w:r w:rsidR="00074F26">
        <w:rPr>
          <w:rFonts w:ascii="Times New Roman" w:eastAsia="SimSun" w:hAnsi="Times New Roman" w:cs="Times New Roman"/>
          <w:lang w:val="en-US"/>
        </w:rPr>
        <w:t xml:space="preserve">he </w:t>
      </w:r>
      <w:r w:rsidR="001A7269">
        <w:rPr>
          <w:rFonts w:ascii="Times New Roman" w:eastAsia="SimSun" w:hAnsi="Times New Roman" w:cs="Times New Roman"/>
          <w:lang w:val="en-US"/>
        </w:rPr>
        <w:t xml:space="preserve">corresponding </w:t>
      </w:r>
      <w:r w:rsidR="00D050E2">
        <w:rPr>
          <w:rFonts w:ascii="Times New Roman" w:eastAsia="SimSun" w:hAnsi="Times New Roman" w:cs="Times New Roman"/>
          <w:lang w:val="en-US"/>
        </w:rPr>
        <w:t xml:space="preserve">procedures </w:t>
      </w:r>
      <w:r w:rsidR="008E4D9B">
        <w:rPr>
          <w:rFonts w:ascii="Times New Roman" w:eastAsia="SimSun" w:hAnsi="Times New Roman" w:cs="Times New Roman"/>
          <w:lang w:val="en-US"/>
        </w:rPr>
        <w:t xml:space="preserve">based on </w:t>
      </w:r>
      <w:r w:rsidR="00074F26">
        <w:rPr>
          <w:rFonts w:ascii="Times New Roman" w:eastAsia="SimSun" w:hAnsi="Times New Roman" w:cs="Times New Roman"/>
          <w:lang w:val="en-US"/>
        </w:rPr>
        <w:t xml:space="preserve">these two options </w:t>
      </w:r>
      <w:r w:rsidR="004D26D0">
        <w:rPr>
          <w:rFonts w:ascii="Times New Roman" w:eastAsia="SimSun" w:hAnsi="Times New Roman" w:cs="Times New Roman"/>
          <w:lang w:val="en-US"/>
        </w:rPr>
        <w:t xml:space="preserve">for enabling UL transmissions </w:t>
      </w:r>
      <w:r w:rsidR="00FE375D">
        <w:rPr>
          <w:rFonts w:ascii="Times New Roman" w:eastAsia="SimSun" w:hAnsi="Times New Roman" w:cs="Times New Roman"/>
          <w:lang w:val="en-US"/>
        </w:rPr>
        <w:t>are as follows</w:t>
      </w:r>
      <w:r w:rsidR="00074F26">
        <w:rPr>
          <w:rFonts w:ascii="Times New Roman" w:eastAsia="SimSun" w:hAnsi="Times New Roman" w:cs="Times New Roman"/>
          <w:lang w:val="en-US"/>
        </w:rPr>
        <w:t>:</w:t>
      </w:r>
      <w:r w:rsidR="00B064FD" w:rsidRPr="008F0213">
        <w:rPr>
          <w:rFonts w:ascii="Times New Roman" w:eastAsia="SimSun" w:hAnsi="Times New Roman" w:cs="Times New Roman"/>
          <w:lang w:val="en-US"/>
        </w:rPr>
        <w:t xml:space="preserve"> </w:t>
      </w:r>
    </w:p>
    <w:p w14:paraId="52D16438" w14:textId="249601DA" w:rsidR="00E13577" w:rsidRPr="008F0213" w:rsidRDefault="00E13577" w:rsidP="00A27A15">
      <w:pPr>
        <w:pStyle w:val="ListParagraph"/>
        <w:numPr>
          <w:ilvl w:val="0"/>
          <w:numId w:val="17"/>
        </w:numPr>
        <w:spacing w:after="120"/>
        <w:rPr>
          <w:rFonts w:ascii="Times New Roman" w:eastAsia="SimSun" w:hAnsi="Times New Roman" w:cs="Times New Roman"/>
          <w:lang w:val="en-US"/>
        </w:rPr>
      </w:pPr>
      <w:r w:rsidRPr="008F0213">
        <w:rPr>
          <w:rFonts w:ascii="Times New Roman" w:eastAsia="SimSun" w:hAnsi="Times New Roman" w:cs="Times New Roman"/>
          <w:lang w:val="en-US"/>
        </w:rPr>
        <w:t>Explicit indic</w:t>
      </w:r>
      <w:r w:rsidR="00C665F0" w:rsidRPr="008F0213">
        <w:rPr>
          <w:rFonts w:ascii="Times New Roman" w:eastAsia="SimSun" w:hAnsi="Times New Roman" w:cs="Times New Roman"/>
          <w:lang w:val="en-US"/>
        </w:rPr>
        <w:t>ation</w:t>
      </w:r>
    </w:p>
    <w:p w14:paraId="535EC6BC" w14:textId="3A0BE132" w:rsidR="00276E90" w:rsidRPr="008F0213" w:rsidRDefault="00276E90" w:rsidP="00A27A15">
      <w:pPr>
        <w:pStyle w:val="ListParagraph"/>
        <w:numPr>
          <w:ilvl w:val="1"/>
          <w:numId w:val="17"/>
        </w:numPr>
        <w:spacing w:after="120"/>
        <w:rPr>
          <w:rFonts w:ascii="Times New Roman" w:eastAsia="SimSun" w:hAnsi="Times New Roman" w:cs="Times New Roman"/>
          <w:lang w:val="en-US"/>
        </w:rPr>
      </w:pPr>
      <w:r w:rsidRPr="008F0213">
        <w:rPr>
          <w:rFonts w:ascii="Times New Roman" w:eastAsia="SimSun" w:hAnsi="Times New Roman" w:cs="Times New Roman"/>
          <w:lang w:val="en-US"/>
        </w:rPr>
        <w:t xml:space="preserve">The gNB determines based on provided FFPs and/or the DL or UL transmissions the conditions that are met. </w:t>
      </w:r>
    </w:p>
    <w:p w14:paraId="57A85E2E" w14:textId="58E71321" w:rsidR="00932BD6" w:rsidRPr="008F0213" w:rsidRDefault="00276E90" w:rsidP="00A27A15">
      <w:pPr>
        <w:pStyle w:val="ListParagraph"/>
        <w:numPr>
          <w:ilvl w:val="1"/>
          <w:numId w:val="17"/>
        </w:numPr>
        <w:spacing w:after="120"/>
        <w:rPr>
          <w:rFonts w:ascii="Times New Roman" w:eastAsia="SimSun" w:hAnsi="Times New Roman" w:cs="Times New Roman"/>
          <w:lang w:val="en-US"/>
        </w:rPr>
      </w:pPr>
      <w:r w:rsidRPr="008F0213">
        <w:rPr>
          <w:rFonts w:ascii="Times New Roman" w:eastAsia="SimSun" w:hAnsi="Times New Roman" w:cs="Times New Roman"/>
          <w:lang w:val="en-US"/>
        </w:rPr>
        <w:t>The gNB explicitly indicates to the UE by a DCI whether behavior A or B is applicable based on the corresponding fulfilled condition.</w:t>
      </w:r>
    </w:p>
    <w:p w14:paraId="5112C258" w14:textId="62794C11" w:rsidR="00E13577" w:rsidRPr="008F0213" w:rsidRDefault="00B701EC" w:rsidP="00A27A15">
      <w:pPr>
        <w:pStyle w:val="ListParagraph"/>
        <w:numPr>
          <w:ilvl w:val="0"/>
          <w:numId w:val="17"/>
        </w:numPr>
        <w:spacing w:after="120"/>
        <w:rPr>
          <w:rFonts w:ascii="Times New Roman" w:eastAsia="SimSun" w:hAnsi="Times New Roman" w:cs="Times New Roman"/>
          <w:lang w:val="en-US"/>
        </w:rPr>
      </w:pPr>
      <w:r w:rsidRPr="008F0213">
        <w:rPr>
          <w:rFonts w:ascii="Times New Roman" w:eastAsia="SimSun" w:hAnsi="Times New Roman" w:cs="Times New Roman"/>
          <w:lang w:val="en-US"/>
        </w:rPr>
        <w:t>Implicit indication</w:t>
      </w:r>
    </w:p>
    <w:p w14:paraId="5615F874" w14:textId="4118861E" w:rsidR="00276E90" w:rsidRPr="008F0213" w:rsidRDefault="00276E90" w:rsidP="00A27A15">
      <w:pPr>
        <w:pStyle w:val="ListParagraph"/>
        <w:numPr>
          <w:ilvl w:val="1"/>
          <w:numId w:val="17"/>
        </w:numPr>
        <w:spacing w:after="120"/>
        <w:rPr>
          <w:rFonts w:ascii="Times New Roman" w:eastAsia="SimSun" w:hAnsi="Times New Roman" w:cs="Times New Roman"/>
          <w:lang w:val="en-US"/>
        </w:rPr>
      </w:pPr>
      <w:r w:rsidRPr="008F0213">
        <w:rPr>
          <w:rFonts w:ascii="Times New Roman" w:eastAsia="SimSun" w:hAnsi="Times New Roman" w:cs="Times New Roman"/>
          <w:lang w:val="en-US"/>
        </w:rPr>
        <w:t xml:space="preserve">The UE determines based on provided FFPs and/or the DL or UL transmissions the conditions that are met. </w:t>
      </w:r>
    </w:p>
    <w:p w14:paraId="35D7A545" w14:textId="306B923E" w:rsidR="00276E90" w:rsidRPr="008F0213" w:rsidRDefault="00276E90" w:rsidP="00A27A15">
      <w:pPr>
        <w:pStyle w:val="ListParagraph"/>
        <w:numPr>
          <w:ilvl w:val="1"/>
          <w:numId w:val="17"/>
        </w:numPr>
        <w:spacing w:after="120"/>
        <w:rPr>
          <w:rFonts w:ascii="Times New Roman" w:eastAsia="SimSun" w:hAnsi="Times New Roman" w:cs="Times New Roman"/>
          <w:lang w:val="en-US"/>
        </w:rPr>
      </w:pPr>
      <w:r w:rsidRPr="008F0213">
        <w:rPr>
          <w:rFonts w:ascii="Times New Roman" w:eastAsia="SimSun" w:hAnsi="Times New Roman" w:cs="Times New Roman"/>
          <w:lang w:val="en-US"/>
        </w:rPr>
        <w:t>The UE determines whether behavior A or B is applicable based on the corresponding fulfilled condition.</w:t>
      </w:r>
    </w:p>
    <w:p w14:paraId="202E92BC" w14:textId="77777777" w:rsidR="007754D2" w:rsidRDefault="007754D2" w:rsidP="0046514F">
      <w:pPr>
        <w:pStyle w:val="ListParagraph"/>
        <w:spacing w:after="120"/>
        <w:ind w:left="0"/>
        <w:rPr>
          <w:rFonts w:ascii="Times New Roman" w:eastAsia="SimSun" w:hAnsi="Times New Roman" w:cs="Times New Roman"/>
          <w:lang w:val="en-US"/>
        </w:rPr>
      </w:pPr>
    </w:p>
    <w:p w14:paraId="16156E94" w14:textId="2880E263" w:rsidR="006F45CD" w:rsidRPr="0046514F" w:rsidRDefault="0046514F" w:rsidP="0046514F">
      <w:pPr>
        <w:pStyle w:val="ListParagraph"/>
        <w:spacing w:after="120"/>
        <w:ind w:left="0"/>
        <w:rPr>
          <w:rFonts w:ascii="Times New Roman" w:eastAsia="SimSun" w:hAnsi="Times New Roman" w:cs="Times New Roman"/>
          <w:lang w:val="en-US"/>
        </w:rPr>
      </w:pPr>
      <w:r w:rsidRPr="0046514F">
        <w:rPr>
          <w:rFonts w:ascii="Times New Roman" w:eastAsia="SimSun" w:hAnsi="Times New Roman" w:cs="Times New Roman"/>
          <w:lang w:val="en-US"/>
        </w:rPr>
        <w:t>Based on</w:t>
      </w:r>
      <w:r>
        <w:rPr>
          <w:rFonts w:ascii="Times New Roman" w:eastAsia="SimSun" w:hAnsi="Times New Roman" w:cs="Times New Roman"/>
          <w:lang w:val="en-US"/>
        </w:rPr>
        <w:t xml:space="preserve"> the above discussion,</w:t>
      </w:r>
      <w:r w:rsidR="007754D2">
        <w:rPr>
          <w:rFonts w:ascii="Times New Roman" w:eastAsia="SimSun" w:hAnsi="Times New Roman" w:cs="Times New Roman"/>
          <w:lang w:val="en-US"/>
        </w:rPr>
        <w:t xml:space="preserve"> we propose the following </w:t>
      </w:r>
      <w:r w:rsidR="00EE565F">
        <w:rPr>
          <w:rFonts w:ascii="Times New Roman" w:eastAsia="SimSun" w:hAnsi="Times New Roman" w:cs="Times New Roman"/>
          <w:lang w:val="en-US"/>
        </w:rPr>
        <w:t xml:space="preserve">aiming on the </w:t>
      </w:r>
      <w:r w:rsidR="002E7FEB">
        <w:rPr>
          <w:rFonts w:ascii="Times New Roman" w:eastAsia="SimSun" w:hAnsi="Times New Roman" w:cs="Times New Roman"/>
          <w:lang w:val="en-US"/>
        </w:rPr>
        <w:t>key</w:t>
      </w:r>
      <w:r w:rsidR="000B2693">
        <w:rPr>
          <w:rFonts w:ascii="Times New Roman" w:eastAsia="SimSun" w:hAnsi="Times New Roman" w:cs="Times New Roman"/>
          <w:lang w:val="en-US"/>
        </w:rPr>
        <w:t xml:space="preserve"> </w:t>
      </w:r>
      <w:r w:rsidR="00FF2781">
        <w:rPr>
          <w:rFonts w:ascii="Times New Roman" w:eastAsia="SimSun" w:hAnsi="Times New Roman" w:cs="Times New Roman"/>
          <w:lang w:val="en-US"/>
        </w:rPr>
        <w:t>functionalities</w:t>
      </w:r>
      <w:r w:rsidR="0028690E">
        <w:rPr>
          <w:rFonts w:ascii="Times New Roman" w:eastAsia="SimSun" w:hAnsi="Times New Roman" w:cs="Times New Roman"/>
          <w:lang w:val="en-US"/>
        </w:rPr>
        <w:t xml:space="preserve"> </w:t>
      </w:r>
      <w:r w:rsidR="00E013C1">
        <w:rPr>
          <w:rFonts w:ascii="Times New Roman" w:eastAsia="SimSun" w:hAnsi="Times New Roman" w:cs="Times New Roman"/>
          <w:lang w:val="en-US"/>
        </w:rPr>
        <w:t xml:space="preserve">for </w:t>
      </w:r>
      <w:r w:rsidR="00FF2781">
        <w:rPr>
          <w:rFonts w:ascii="Times New Roman" w:eastAsia="SimSun" w:hAnsi="Times New Roman" w:cs="Times New Roman"/>
          <w:lang w:val="en-US"/>
        </w:rPr>
        <w:t>support</w:t>
      </w:r>
      <w:r w:rsidR="007D6E43">
        <w:rPr>
          <w:rFonts w:ascii="Times New Roman" w:eastAsia="SimSun" w:hAnsi="Times New Roman" w:cs="Times New Roman"/>
          <w:lang w:val="en-US"/>
        </w:rPr>
        <w:t xml:space="preserve"> </w:t>
      </w:r>
      <w:r w:rsidR="00810765">
        <w:rPr>
          <w:rFonts w:ascii="Times New Roman" w:eastAsia="SimSun" w:hAnsi="Times New Roman" w:cs="Times New Roman"/>
          <w:lang w:val="en-US"/>
        </w:rPr>
        <w:t>UE initiated COT</w:t>
      </w:r>
      <w:r w:rsidR="00AF25D8">
        <w:rPr>
          <w:rFonts w:ascii="Times New Roman" w:eastAsia="SimSun" w:hAnsi="Times New Roman" w:cs="Times New Roman"/>
          <w:lang w:val="en-US"/>
        </w:rPr>
        <w:t>:</w:t>
      </w:r>
      <w:r w:rsidR="00FA46D7">
        <w:rPr>
          <w:rFonts w:ascii="Times New Roman" w:eastAsia="SimSun" w:hAnsi="Times New Roman" w:cs="Times New Roman"/>
          <w:lang w:val="en-US"/>
        </w:rPr>
        <w:t xml:space="preserve"> </w:t>
      </w:r>
    </w:p>
    <w:p w14:paraId="4C2B6407" w14:textId="51325412" w:rsidR="00584496" w:rsidRDefault="00584496" w:rsidP="002076B0">
      <w:pPr>
        <w:pStyle w:val="Proposal"/>
        <w:numPr>
          <w:ilvl w:val="0"/>
          <w:numId w:val="0"/>
        </w:numPr>
        <w:ind w:left="1304"/>
        <w:rPr>
          <w:lang w:val="en-US"/>
        </w:rPr>
      </w:pPr>
    </w:p>
    <w:p w14:paraId="2D9A094A" w14:textId="376E68D6" w:rsidR="002076B0" w:rsidRDefault="002076B0" w:rsidP="002076B0">
      <w:pPr>
        <w:pStyle w:val="Proposal"/>
        <w:rPr>
          <w:lang w:val="en-US"/>
        </w:rPr>
      </w:pPr>
      <w:bookmarkStart w:id="10" w:name="_Toc47731078"/>
      <w:r w:rsidRPr="008C35FA">
        <w:rPr>
          <w:lang w:val="en-US"/>
        </w:rPr>
        <w:t>FFPs for UE initiated COT and gNB initiated COT can be the same or different</w:t>
      </w:r>
      <w:r w:rsidR="009030A4">
        <w:rPr>
          <w:lang w:val="en-US"/>
        </w:rPr>
        <w:t xml:space="preserve"> or mis-</w:t>
      </w:r>
      <w:r w:rsidRPr="008C35FA">
        <w:rPr>
          <w:lang w:val="en-US"/>
        </w:rPr>
        <w:t>aligned.</w:t>
      </w:r>
      <w:bookmarkEnd w:id="10"/>
    </w:p>
    <w:p w14:paraId="21B8AF76" w14:textId="6A206FDD" w:rsidR="009030A4" w:rsidRPr="008C35FA" w:rsidRDefault="009030A4" w:rsidP="002076B0">
      <w:pPr>
        <w:pStyle w:val="Proposal"/>
        <w:rPr>
          <w:lang w:val="en-US"/>
        </w:rPr>
      </w:pPr>
      <w:bookmarkStart w:id="11" w:name="_Toc47731079"/>
      <w:r>
        <w:rPr>
          <w:lang w:val="en-US"/>
        </w:rPr>
        <w:t>FFP for UE initiated COT can be provided to the UE by SIB or dedicated RRC configuration.</w:t>
      </w:r>
      <w:bookmarkEnd w:id="11"/>
    </w:p>
    <w:p w14:paraId="2E26A6AB" w14:textId="339CF9FF" w:rsidR="00A62290" w:rsidRPr="00A62290" w:rsidRDefault="009030A4" w:rsidP="00A62290">
      <w:pPr>
        <w:pStyle w:val="Proposal"/>
        <w:rPr>
          <w:lang w:val="en-US"/>
        </w:rPr>
      </w:pPr>
      <w:bookmarkStart w:id="12" w:name="_Toc47731080"/>
      <w:r>
        <w:rPr>
          <w:lang w:val="en-US"/>
        </w:rPr>
        <w:t xml:space="preserve">With respect to channel access procedures, </w:t>
      </w:r>
      <w:r w:rsidR="002076B0" w:rsidRPr="008C35FA">
        <w:rPr>
          <w:lang w:val="en-US"/>
        </w:rPr>
        <w:t xml:space="preserve">UE/gNB behaviors </w:t>
      </w:r>
      <w:r w:rsidRPr="008C35FA">
        <w:rPr>
          <w:lang w:val="en-US"/>
        </w:rPr>
        <w:t>for gNB initiated COT</w:t>
      </w:r>
      <w:r>
        <w:rPr>
          <w:lang w:val="en-US"/>
        </w:rPr>
        <w:t xml:space="preserve"> can be used as the baseline for the </w:t>
      </w:r>
      <w:r w:rsidR="00A62290">
        <w:rPr>
          <w:lang w:val="en-US"/>
        </w:rPr>
        <w:t>UE/gNB</w:t>
      </w:r>
      <w:r w:rsidRPr="008C35FA">
        <w:rPr>
          <w:lang w:val="en-US"/>
        </w:rPr>
        <w:t xml:space="preserve"> behaviors </w:t>
      </w:r>
      <w:r>
        <w:rPr>
          <w:lang w:val="en-US"/>
        </w:rPr>
        <w:t>in case of UE</w:t>
      </w:r>
      <w:r w:rsidRPr="008C35FA">
        <w:rPr>
          <w:lang w:val="en-US"/>
        </w:rPr>
        <w:t xml:space="preserve"> initiated COT </w:t>
      </w:r>
      <w:r>
        <w:rPr>
          <w:lang w:val="en-US"/>
        </w:rPr>
        <w:t>by</w:t>
      </w:r>
      <w:r w:rsidRPr="008C35FA">
        <w:rPr>
          <w:lang w:val="en-US"/>
        </w:rPr>
        <w:t xml:space="preserve"> exchang</w:t>
      </w:r>
      <w:r>
        <w:rPr>
          <w:lang w:val="en-US"/>
        </w:rPr>
        <w:t>ing</w:t>
      </w:r>
      <w:r w:rsidRPr="008C35FA">
        <w:rPr>
          <w:lang w:val="en-US"/>
        </w:rPr>
        <w:t xml:space="preserve"> </w:t>
      </w:r>
      <w:r>
        <w:rPr>
          <w:lang w:val="en-US"/>
        </w:rPr>
        <w:t xml:space="preserve">the </w:t>
      </w:r>
      <w:r w:rsidRPr="008C35FA">
        <w:rPr>
          <w:lang w:val="en-US"/>
        </w:rPr>
        <w:t>UE and gNB</w:t>
      </w:r>
      <w:r w:rsidR="00A62290">
        <w:rPr>
          <w:lang w:val="en-US"/>
        </w:rPr>
        <w:t xml:space="preserve"> roles in the procedures</w:t>
      </w:r>
      <w:r w:rsidRPr="008C35FA">
        <w:rPr>
          <w:lang w:val="en-US"/>
        </w:rPr>
        <w:t>.</w:t>
      </w:r>
      <w:bookmarkEnd w:id="12"/>
    </w:p>
    <w:p w14:paraId="42878C14" w14:textId="282F833B" w:rsidR="00A62290" w:rsidRDefault="00A62290" w:rsidP="00A62290">
      <w:pPr>
        <w:pStyle w:val="Proposal"/>
        <w:rPr>
          <w:lang w:val="en-US"/>
        </w:rPr>
      </w:pPr>
      <w:bookmarkStart w:id="13" w:name="_Toc47731081"/>
      <w:r w:rsidRPr="008F0213">
        <w:rPr>
          <w:lang w:val="en-US"/>
        </w:rPr>
        <w:lastRenderedPageBreak/>
        <w:t>If a UL transmission starting time is aligned with the beginning of the FFP provided UE-initiated COT, a UE upon a successful CCA of 9 us, can transmit.</w:t>
      </w:r>
      <w:bookmarkEnd w:id="13"/>
    </w:p>
    <w:p w14:paraId="7EBB22D7" w14:textId="04985B52" w:rsidR="00A759BB" w:rsidRDefault="004A3455" w:rsidP="004A3455">
      <w:pPr>
        <w:pStyle w:val="Proposal"/>
        <w:rPr>
          <w:lang w:val="en-US"/>
        </w:rPr>
      </w:pPr>
      <w:bookmarkStart w:id="14" w:name="_Toc47731082"/>
      <w:r>
        <w:rPr>
          <w:lang w:val="en-US"/>
        </w:rPr>
        <w:t>Support b</w:t>
      </w:r>
      <w:r w:rsidR="00A62290">
        <w:rPr>
          <w:lang w:val="en-US"/>
        </w:rPr>
        <w:t>oth Implicit and explicit indications of the channel access</w:t>
      </w:r>
      <w:bookmarkEnd w:id="14"/>
      <w:r w:rsidR="00A62290">
        <w:rPr>
          <w:lang w:val="en-US"/>
        </w:rPr>
        <w:t xml:space="preserve"> </w:t>
      </w:r>
    </w:p>
    <w:p w14:paraId="63F3FF4D" w14:textId="77777777" w:rsidR="004A3455" w:rsidRPr="004A3455" w:rsidRDefault="004A3455" w:rsidP="004A3455">
      <w:pPr>
        <w:pStyle w:val="Proposal"/>
        <w:numPr>
          <w:ilvl w:val="0"/>
          <w:numId w:val="0"/>
        </w:numPr>
        <w:ind w:left="1304"/>
        <w:rPr>
          <w:lang w:val="en-US"/>
        </w:rPr>
      </w:pPr>
    </w:p>
    <w:p w14:paraId="0E2792DA" w14:textId="13CE2E72" w:rsidR="00CA32A8" w:rsidRDefault="001844D1" w:rsidP="00987ED5">
      <w:pPr>
        <w:pStyle w:val="Heading2"/>
        <w:rPr>
          <w:lang w:val="en-US"/>
        </w:rPr>
      </w:pPr>
      <w:bookmarkStart w:id="15" w:name="_Toc26190243"/>
      <w:bookmarkEnd w:id="2"/>
      <w:bookmarkEnd w:id="15"/>
      <w:r>
        <w:rPr>
          <w:lang w:val="en-US"/>
        </w:rPr>
        <w:t>2.</w:t>
      </w:r>
      <w:r w:rsidR="00CA32A8">
        <w:rPr>
          <w:lang w:val="en-US"/>
        </w:rPr>
        <w:t>2</w:t>
      </w:r>
      <w:r>
        <w:rPr>
          <w:lang w:val="en-US"/>
        </w:rPr>
        <w:tab/>
      </w:r>
      <w:r w:rsidR="00FA46D7">
        <w:rPr>
          <w:lang w:val="en-US"/>
        </w:rPr>
        <w:t>Harmonizing UL configured grant</w:t>
      </w:r>
    </w:p>
    <w:p w14:paraId="5A4B10E5" w14:textId="5E6DB541" w:rsidR="00B9700D" w:rsidRPr="00987ED5" w:rsidRDefault="00B9700D" w:rsidP="00987ED5">
      <w:pPr>
        <w:spacing w:after="120"/>
        <w:rPr>
          <w:rFonts w:ascii="Times New Roman" w:hAnsi="Times New Roman" w:cs="Times New Roman"/>
          <w:lang w:val="en-US"/>
        </w:rPr>
      </w:pPr>
      <w:r w:rsidRPr="00B9700D">
        <w:rPr>
          <w:rFonts w:ascii="Times New Roman" w:hAnsi="Times New Roman" w:cs="Times New Roman"/>
          <w:lang w:val="en-US"/>
        </w:rPr>
        <w:t>In our view, a use case for developing a feature</w:t>
      </w:r>
      <w:r w:rsidR="00BF35FE">
        <w:rPr>
          <w:rFonts w:ascii="Times New Roman" w:hAnsi="Times New Roman" w:cs="Times New Roman"/>
          <w:lang w:val="en-US"/>
        </w:rPr>
        <w:t xml:space="preserve"> in specification</w:t>
      </w:r>
      <w:r w:rsidRPr="00B9700D">
        <w:rPr>
          <w:rFonts w:ascii="Times New Roman" w:hAnsi="Times New Roman" w:cs="Times New Roman"/>
          <w:lang w:val="en-US"/>
        </w:rPr>
        <w:t>, e.g. operation on unlicensed band, should not limit the usage of the feature for other use cases. This</w:t>
      </w:r>
      <w:r w:rsidR="00987ED5">
        <w:rPr>
          <w:rFonts w:ascii="Times New Roman" w:hAnsi="Times New Roman" w:cs="Times New Roman"/>
          <w:lang w:val="en-US"/>
        </w:rPr>
        <w:t xml:space="preserve"> view</w:t>
      </w:r>
      <w:r w:rsidRPr="00B9700D">
        <w:rPr>
          <w:rFonts w:ascii="Times New Roman" w:hAnsi="Times New Roman" w:cs="Times New Roman"/>
          <w:lang w:val="en-US"/>
        </w:rPr>
        <w:t xml:space="preserve"> is </w:t>
      </w:r>
      <w:r w:rsidR="00987ED5">
        <w:rPr>
          <w:rFonts w:ascii="Times New Roman" w:hAnsi="Times New Roman" w:cs="Times New Roman"/>
          <w:lang w:val="en-US"/>
        </w:rPr>
        <w:t>align</w:t>
      </w:r>
      <w:r w:rsidR="009C5C0A">
        <w:rPr>
          <w:rFonts w:ascii="Times New Roman" w:hAnsi="Times New Roman" w:cs="Times New Roman"/>
          <w:lang w:val="en-US"/>
        </w:rPr>
        <w:t>ed</w:t>
      </w:r>
      <w:r w:rsidRPr="00B9700D">
        <w:rPr>
          <w:rFonts w:ascii="Times New Roman" w:hAnsi="Times New Roman" w:cs="Times New Roman"/>
          <w:lang w:val="en-US"/>
        </w:rPr>
        <w:t xml:space="preserve"> with the design princip</w:t>
      </w:r>
      <w:r w:rsidR="004C2F4B">
        <w:rPr>
          <w:rFonts w:ascii="Times New Roman" w:hAnsi="Times New Roman" w:cs="Times New Roman"/>
          <w:lang w:val="en-US"/>
        </w:rPr>
        <w:t>a</w:t>
      </w:r>
      <w:r w:rsidRPr="00B9700D">
        <w:rPr>
          <w:rFonts w:ascii="Times New Roman" w:hAnsi="Times New Roman" w:cs="Times New Roman"/>
          <w:lang w:val="en-US"/>
        </w:rPr>
        <w:t>l adopted for NR as a toolbox where different tools could be used for different use cases. Artificial restrictions and fragmentations instead of utilizing the commonality and reusing the already existing features, would produce unnecessary specification works instead of reusing the already existing features.</w:t>
      </w:r>
    </w:p>
    <w:p w14:paraId="344EA432" w14:textId="31CF63C5" w:rsidR="00CA32A8" w:rsidRPr="00987ED5" w:rsidRDefault="00B9700D" w:rsidP="00987ED5">
      <w:pPr>
        <w:pStyle w:val="Observation"/>
        <w:rPr>
          <w:lang w:val="en-US"/>
        </w:rPr>
      </w:pPr>
      <w:bookmarkStart w:id="16" w:name="_Toc47731073"/>
      <w:r w:rsidRPr="00B9700D">
        <w:rPr>
          <w:lang w:val="en-US"/>
        </w:rPr>
        <w:t>Features should be specified based on their functionalities, not use case</w:t>
      </w:r>
      <w:r w:rsidR="00176CB8">
        <w:rPr>
          <w:lang w:val="en-US"/>
        </w:rPr>
        <w:t>s</w:t>
      </w:r>
      <w:r w:rsidRPr="00B9700D">
        <w:rPr>
          <w:lang w:val="en-US"/>
        </w:rPr>
        <w:t>.</w:t>
      </w:r>
      <w:bookmarkEnd w:id="16"/>
    </w:p>
    <w:p w14:paraId="2F4DF657" w14:textId="066F7F46" w:rsidR="00B9700D" w:rsidRDefault="00B9700D" w:rsidP="00987ED5">
      <w:pPr>
        <w:rPr>
          <w:rFonts w:ascii="Times New Roman" w:hAnsi="Times New Roman" w:cs="Times New Roman"/>
          <w:lang w:val="en-US"/>
        </w:rPr>
      </w:pPr>
      <w:r w:rsidRPr="00B9700D">
        <w:rPr>
          <w:rFonts w:ascii="Times New Roman" w:hAnsi="Times New Roman" w:cs="Times New Roman"/>
          <w:lang w:val="en-US"/>
        </w:rPr>
        <w:t xml:space="preserve">When operating in controlled environments, </w:t>
      </w:r>
      <w:r w:rsidRPr="008747C8">
        <w:rPr>
          <w:rFonts w:ascii="Times New Roman" w:hAnsi="Times New Roman" w:cs="Times New Roman"/>
          <w:lang w:val="en-US"/>
        </w:rPr>
        <w:t xml:space="preserve">the LBT procedures should be considered </w:t>
      </w:r>
      <w:r w:rsidRPr="008747C8">
        <w:rPr>
          <w:rFonts w:ascii="Times New Roman" w:hAnsi="Times New Roman" w:cs="Times New Roman"/>
          <w:i/>
          <w:iCs/>
          <w:lang w:val="en-US"/>
        </w:rPr>
        <w:t>almost-always successful</w:t>
      </w:r>
      <w:r w:rsidRPr="008747C8">
        <w:rPr>
          <w:rFonts w:ascii="Times New Roman" w:hAnsi="Times New Roman" w:cs="Times New Roman"/>
          <w:lang w:val="en-US"/>
        </w:rPr>
        <w:t xml:space="preserve"> in such environments, resulting in similar availability as in licensed channels. The impact of sporadic LBT failures is relatively comparable with occasional </w:t>
      </w:r>
      <w:r w:rsidR="00D82697" w:rsidRPr="008747C8">
        <w:rPr>
          <w:rFonts w:ascii="Times New Roman" w:hAnsi="Times New Roman" w:cs="Times New Roman"/>
          <w:lang w:val="en-US"/>
        </w:rPr>
        <w:t>misdetections</w:t>
      </w:r>
      <w:r w:rsidRPr="008747C8">
        <w:rPr>
          <w:rFonts w:ascii="Times New Roman" w:hAnsi="Times New Roman" w:cs="Times New Roman"/>
          <w:lang w:val="en-US"/>
        </w:rPr>
        <w:t xml:space="preserve"> or erroneous receptions due to interference that occur even in licensed band</w:t>
      </w:r>
      <w:r w:rsidR="00D82697">
        <w:rPr>
          <w:rFonts w:ascii="Times New Roman" w:hAnsi="Times New Roman" w:cs="Times New Roman"/>
          <w:lang w:val="en-US"/>
        </w:rPr>
        <w:t>s</w:t>
      </w:r>
      <w:r w:rsidRPr="008747C8">
        <w:rPr>
          <w:rFonts w:ascii="Times New Roman" w:hAnsi="Times New Roman" w:cs="Times New Roman"/>
          <w:lang w:val="en-US"/>
        </w:rPr>
        <w:t>.</w:t>
      </w:r>
      <w:r w:rsidRPr="00B9700D">
        <w:rPr>
          <w:rFonts w:ascii="Times New Roman" w:hAnsi="Times New Roman" w:cs="Times New Roman"/>
          <w:lang w:val="en-US"/>
        </w:rPr>
        <w:t xml:space="preserve"> Hence, </w:t>
      </w:r>
      <w:r w:rsidRPr="008747C8">
        <w:rPr>
          <w:rFonts w:ascii="Times New Roman" w:hAnsi="Times New Roman" w:cs="Times New Roman"/>
          <w:lang w:val="en-US"/>
        </w:rPr>
        <w:t xml:space="preserve">with respect to requirements on high </w:t>
      </w:r>
      <w:r w:rsidRPr="00501480">
        <w:rPr>
          <w:rFonts w:ascii="Times New Roman" w:hAnsi="Times New Roman" w:cs="Times New Roman"/>
          <w:i/>
          <w:iCs/>
          <w:lang w:val="en-US"/>
        </w:rPr>
        <w:t>reliability</w:t>
      </w:r>
      <w:r w:rsidRPr="008747C8">
        <w:rPr>
          <w:rFonts w:ascii="Times New Roman" w:hAnsi="Times New Roman" w:cs="Times New Roman"/>
          <w:b/>
          <w:bCs/>
          <w:lang w:val="en-US"/>
        </w:rPr>
        <w:t xml:space="preserve">, </w:t>
      </w:r>
      <w:r w:rsidRPr="008747C8">
        <w:rPr>
          <w:rFonts w:ascii="Times New Roman" w:hAnsi="Times New Roman" w:cs="Times New Roman"/>
          <w:lang w:val="en-US"/>
        </w:rPr>
        <w:t xml:space="preserve">the operation would be comparable </w:t>
      </w:r>
      <w:r w:rsidR="006A12F6">
        <w:rPr>
          <w:rFonts w:ascii="Times New Roman" w:hAnsi="Times New Roman" w:cs="Times New Roman"/>
          <w:lang w:val="en-US"/>
        </w:rPr>
        <w:t xml:space="preserve">as </w:t>
      </w:r>
      <w:r w:rsidRPr="008747C8">
        <w:rPr>
          <w:rFonts w:ascii="Times New Roman" w:hAnsi="Times New Roman" w:cs="Times New Roman"/>
          <w:lang w:val="en-US"/>
        </w:rPr>
        <w:t>in licensed band</w:t>
      </w:r>
      <w:r w:rsidR="006A12F6">
        <w:rPr>
          <w:rFonts w:ascii="Times New Roman" w:hAnsi="Times New Roman" w:cs="Times New Roman"/>
          <w:lang w:val="en-US"/>
        </w:rPr>
        <w:t>s</w:t>
      </w:r>
      <w:r w:rsidRPr="008747C8">
        <w:rPr>
          <w:rFonts w:ascii="Times New Roman" w:hAnsi="Times New Roman" w:cs="Times New Roman"/>
          <w:lang w:val="en-US"/>
        </w:rPr>
        <w:t>.</w:t>
      </w:r>
    </w:p>
    <w:p w14:paraId="37E80D74" w14:textId="21C54447" w:rsidR="00D753D5" w:rsidRPr="008747C8" w:rsidRDefault="006115DC" w:rsidP="00501480">
      <w:pPr>
        <w:pStyle w:val="Observation"/>
        <w:rPr>
          <w:lang w:val="en-US"/>
        </w:rPr>
      </w:pPr>
      <w:bookmarkStart w:id="17" w:name="_Toc47731074"/>
      <w:r>
        <w:rPr>
          <w:lang w:val="en-US"/>
        </w:rPr>
        <w:t xml:space="preserve">URLLC operation in unlicensed is motivated </w:t>
      </w:r>
      <w:r w:rsidR="00D677B0">
        <w:rPr>
          <w:lang w:val="en-US"/>
        </w:rPr>
        <w:t>in controlled environments.</w:t>
      </w:r>
      <w:bookmarkEnd w:id="17"/>
    </w:p>
    <w:p w14:paraId="67987905" w14:textId="2C01777B" w:rsidR="00B9700D" w:rsidRPr="00987ED5" w:rsidRDefault="00B9700D" w:rsidP="00987ED5">
      <w:pPr>
        <w:pStyle w:val="Observation"/>
        <w:rPr>
          <w:lang w:val="en-US"/>
        </w:rPr>
      </w:pPr>
      <w:bookmarkStart w:id="18" w:name="_Toc47731075"/>
      <w:r w:rsidRPr="00B9700D">
        <w:rPr>
          <w:lang w:val="en-US"/>
        </w:rPr>
        <w:t xml:space="preserve">URLLC operation in </w:t>
      </w:r>
      <w:r w:rsidR="004A22CB">
        <w:rPr>
          <w:lang w:val="en-US"/>
        </w:rPr>
        <w:t xml:space="preserve">controlled </w:t>
      </w:r>
      <w:r w:rsidR="006A12F6">
        <w:rPr>
          <w:lang w:val="en-US"/>
        </w:rPr>
        <w:t>environments</w:t>
      </w:r>
      <w:r w:rsidR="004A22CB">
        <w:rPr>
          <w:lang w:val="en-US"/>
        </w:rPr>
        <w:t xml:space="preserve"> </w:t>
      </w:r>
      <w:r w:rsidR="006A12F6">
        <w:rPr>
          <w:lang w:val="en-US"/>
        </w:rPr>
        <w:t xml:space="preserve">in </w:t>
      </w:r>
      <w:r w:rsidRPr="00B9700D">
        <w:rPr>
          <w:lang w:val="en-US"/>
        </w:rPr>
        <w:t>unlicensed band</w:t>
      </w:r>
      <w:r w:rsidR="006A12F6">
        <w:rPr>
          <w:lang w:val="en-US"/>
        </w:rPr>
        <w:t>s</w:t>
      </w:r>
      <w:r w:rsidRPr="00B9700D">
        <w:rPr>
          <w:lang w:val="en-US"/>
        </w:rPr>
        <w:t xml:space="preserve"> is </w:t>
      </w:r>
      <w:proofErr w:type="gramStart"/>
      <w:r w:rsidRPr="00B9700D">
        <w:rPr>
          <w:lang w:val="en-US"/>
        </w:rPr>
        <w:t>similar to</w:t>
      </w:r>
      <w:proofErr w:type="gramEnd"/>
      <w:r w:rsidRPr="00B9700D">
        <w:rPr>
          <w:lang w:val="en-US"/>
        </w:rPr>
        <w:t xml:space="preserve"> operation in licensed band</w:t>
      </w:r>
      <w:r w:rsidR="006A12F6">
        <w:rPr>
          <w:lang w:val="en-US"/>
        </w:rPr>
        <w:t>s</w:t>
      </w:r>
      <w:bookmarkEnd w:id="18"/>
    </w:p>
    <w:p w14:paraId="53E0647B" w14:textId="4347D2F9" w:rsidR="004A3455" w:rsidRPr="00CA32A8" w:rsidRDefault="004A3455" w:rsidP="00CA32A8">
      <w:pPr>
        <w:rPr>
          <w:rFonts w:ascii="Times New Roman" w:eastAsia="Times New Roman" w:hAnsi="Times New Roman" w:cs="Times New Roman"/>
          <w:lang w:val="en-US" w:eastAsia="sv-SE"/>
        </w:rPr>
      </w:pPr>
      <w:r w:rsidRPr="00CA32A8">
        <w:rPr>
          <w:rFonts w:ascii="Times New Roman" w:hAnsi="Times New Roman" w:cs="Times New Roman"/>
          <w:lang w:val="en-US"/>
        </w:rPr>
        <w:t>Many of the features introduced for configured grant in unlicensed spectrum where mainly motivated by the possibility of LBT failure and the negative impact on the performance if Rel-15 configured UL</w:t>
      </w:r>
      <w:r w:rsidR="005765CD">
        <w:rPr>
          <w:rFonts w:ascii="Times New Roman" w:hAnsi="Times New Roman" w:cs="Times New Roman"/>
          <w:lang w:val="en-US"/>
        </w:rPr>
        <w:t xml:space="preserve"> grant </w:t>
      </w:r>
      <w:r w:rsidRPr="00CA32A8">
        <w:rPr>
          <w:rFonts w:ascii="Times New Roman" w:hAnsi="Times New Roman" w:cs="Times New Roman"/>
          <w:lang w:val="en-US"/>
        </w:rPr>
        <w:t xml:space="preserve">  to be used in unlicensed spectrum. For this reason, the autonomous retransmission was introduced for NR-U CG. Using this feature, </w:t>
      </w:r>
      <w:r w:rsidR="0005077B">
        <w:rPr>
          <w:rFonts w:ascii="Times New Roman" w:hAnsi="Times New Roman" w:cs="Times New Roman"/>
          <w:lang w:val="en-US"/>
        </w:rPr>
        <w:t>a</w:t>
      </w:r>
      <w:r w:rsidRPr="00CA32A8">
        <w:rPr>
          <w:rFonts w:ascii="Times New Roman" w:hAnsi="Times New Roman" w:cs="Times New Roman"/>
          <w:lang w:val="en-US"/>
        </w:rPr>
        <w:t xml:space="preserve"> UE can attempt to (re)transmit a PUSCH on any CG resource to cope with LBT failures, or failed reception due to interference. However, enabling autonomous retransmission has introduced fundamental changes to the Rel-15 behavior and the introduction of new components, i.e., support of new UCI type, and monitoring of a new DCI (CG-DFI). The changes were not limited to RAN1, but also RAN2</w:t>
      </w:r>
      <w:r w:rsidR="00CA32A8">
        <w:rPr>
          <w:rFonts w:ascii="Times New Roman" w:hAnsi="Times New Roman" w:cs="Times New Roman"/>
          <w:lang w:val="en-US"/>
        </w:rPr>
        <w:t xml:space="preserve"> </w:t>
      </w:r>
      <w:r w:rsidR="00391355" w:rsidRPr="00CA32A8">
        <w:rPr>
          <w:rFonts w:ascii="Times New Roman" w:hAnsi="Times New Roman" w:cs="Times New Roman"/>
          <w:lang w:val="en-US"/>
        </w:rPr>
        <w:t>e.g. support of implicit NACK if no feedback is received</w:t>
      </w:r>
      <w:r w:rsidR="00391355">
        <w:rPr>
          <w:rFonts w:ascii="Times New Roman" w:hAnsi="Times New Roman" w:cs="Times New Roman"/>
          <w:lang w:val="en-US"/>
        </w:rPr>
        <w:t xml:space="preserve">, </w:t>
      </w:r>
      <w:r w:rsidR="00CA32A8">
        <w:rPr>
          <w:rFonts w:ascii="Times New Roman" w:hAnsi="Times New Roman" w:cs="Times New Roman"/>
          <w:lang w:val="en-US"/>
        </w:rPr>
        <w:t xml:space="preserve">as we describe in </w:t>
      </w:r>
      <w:r w:rsidR="00CA32A8">
        <w:rPr>
          <w:rFonts w:ascii="Times New Roman" w:hAnsi="Times New Roman" w:cs="Times New Roman"/>
          <w:lang w:val="en-US"/>
        </w:rPr>
        <w:fldChar w:fldCharType="begin"/>
      </w:r>
      <w:r w:rsidR="00CA32A8">
        <w:rPr>
          <w:rFonts w:ascii="Times New Roman" w:hAnsi="Times New Roman" w:cs="Times New Roman"/>
          <w:lang w:val="en-US"/>
        </w:rPr>
        <w:instrText xml:space="preserve"> REF _Ref47491977 \n \h </w:instrText>
      </w:r>
      <w:r w:rsidR="00CA32A8">
        <w:rPr>
          <w:rFonts w:ascii="Times New Roman" w:hAnsi="Times New Roman" w:cs="Times New Roman"/>
          <w:lang w:val="en-US"/>
        </w:rPr>
      </w:r>
      <w:r w:rsidR="00CA32A8">
        <w:rPr>
          <w:rFonts w:ascii="Times New Roman" w:hAnsi="Times New Roman" w:cs="Times New Roman"/>
          <w:lang w:val="en-US"/>
        </w:rPr>
        <w:fldChar w:fldCharType="separate"/>
      </w:r>
      <w:r w:rsidR="00972CBC">
        <w:rPr>
          <w:rFonts w:ascii="Times New Roman" w:hAnsi="Times New Roman" w:cs="Times New Roman"/>
          <w:lang w:val="en-US"/>
        </w:rPr>
        <w:t>[3]</w:t>
      </w:r>
      <w:r w:rsidR="00CA32A8">
        <w:rPr>
          <w:rFonts w:ascii="Times New Roman" w:hAnsi="Times New Roman" w:cs="Times New Roman"/>
          <w:lang w:val="en-US"/>
        </w:rPr>
        <w:fldChar w:fldCharType="end"/>
      </w:r>
      <w:r w:rsidRPr="00CA32A8">
        <w:rPr>
          <w:rFonts w:ascii="Times New Roman" w:hAnsi="Times New Roman" w:cs="Times New Roman"/>
          <w:lang w:val="en-US"/>
        </w:rPr>
        <w:t xml:space="preserve">,. </w:t>
      </w:r>
    </w:p>
    <w:p w14:paraId="627B9BC6" w14:textId="5D597D9D" w:rsidR="004A3455" w:rsidRPr="00CA32A8" w:rsidRDefault="00CA32A8" w:rsidP="00CA32A8">
      <w:pPr>
        <w:rPr>
          <w:rFonts w:ascii="Times New Roman" w:hAnsi="Times New Roman" w:cs="Times New Roman"/>
          <w:lang w:val="en-US"/>
        </w:rPr>
      </w:pPr>
      <w:r>
        <w:rPr>
          <w:rFonts w:ascii="Times New Roman" w:hAnsi="Times New Roman" w:cs="Times New Roman"/>
          <w:lang w:val="en-US"/>
        </w:rPr>
        <w:t>In Rel-16,</w:t>
      </w:r>
      <w:r w:rsidR="004A3455" w:rsidRPr="00CA32A8">
        <w:rPr>
          <w:rFonts w:ascii="Times New Roman" w:hAnsi="Times New Roman" w:cs="Times New Roman"/>
          <w:lang w:val="en-US"/>
        </w:rPr>
        <w:t xml:space="preserve"> CG NR-U is conditioned on the support of those components. However, it seems the burden added by those features on the UE implementation is not negligible. Moreover, those enhancements would only be needed in the worst-case scenario where significant interference is observed in the network. This restriction completely ignores the possibility of operating NR-U in a controlled environment, where the LBT failures are negligible or even not present. This has been already considered in Rel-16 NR-U to motivate FBE channel access mechanism.</w:t>
      </w:r>
    </w:p>
    <w:p w14:paraId="5A63A045" w14:textId="74DBE636" w:rsidR="00B9700D" w:rsidRPr="00987ED5" w:rsidRDefault="004A3455" w:rsidP="00987ED5">
      <w:pPr>
        <w:rPr>
          <w:rFonts w:ascii="Times New Roman" w:hAnsi="Times New Roman" w:cs="Times New Roman"/>
          <w:lang w:val="en-US"/>
        </w:rPr>
      </w:pPr>
      <w:r w:rsidRPr="00CA32A8">
        <w:rPr>
          <w:rFonts w:ascii="Times New Roman" w:hAnsi="Times New Roman" w:cs="Times New Roman"/>
          <w:lang w:val="en-US"/>
        </w:rPr>
        <w:t xml:space="preserve">FBE is mainly to be used in controlled environments where it can be guaranteed that external interference will </w:t>
      </w:r>
      <w:r w:rsidR="00EC1A71">
        <w:rPr>
          <w:rFonts w:ascii="Times New Roman" w:hAnsi="Times New Roman" w:cs="Times New Roman"/>
          <w:lang w:val="en-US"/>
        </w:rPr>
        <w:t>rarely</w:t>
      </w:r>
      <w:r w:rsidRPr="00CA32A8">
        <w:rPr>
          <w:rFonts w:ascii="Times New Roman" w:hAnsi="Times New Roman" w:cs="Times New Roman"/>
          <w:lang w:val="en-US"/>
        </w:rPr>
        <w:t xml:space="preserve"> occur and LBT failure can be minimized if not completely avoided. Technically, allowing autonomous retransmission is not fundamentally needed in this scenario. In fact, if CG is configured exactly as defined in Rel-15, the system will operate well enough especially in an environment where external interference is not expected to occur</w:t>
      </w:r>
      <w:r w:rsidR="00E13899">
        <w:rPr>
          <w:rFonts w:ascii="Times New Roman" w:hAnsi="Times New Roman" w:cs="Times New Roman"/>
          <w:lang w:val="en-US"/>
        </w:rPr>
        <w:t xml:space="preserve"> often</w:t>
      </w:r>
      <w:r w:rsidRPr="00CA32A8">
        <w:rPr>
          <w:rFonts w:ascii="Times New Roman" w:hAnsi="Times New Roman" w:cs="Times New Roman"/>
          <w:lang w:val="en-US"/>
        </w:rPr>
        <w:t xml:space="preserve">. In addition, autonomous retransmission in Rel-16 has been designed mainly aiming to enhance UE performance in an LBE scenario. Hence, it is less necessary to also apply it for an FBE scenario. Therefore, there is no need to always mandate autonomous retransmission for a UE in unlicensed operation. It is not clear why those enhancements are mandated, even for deployments or certain type of devices where they will not add value. </w:t>
      </w:r>
    </w:p>
    <w:p w14:paraId="4E104795" w14:textId="01F776B4" w:rsidR="00B9700D" w:rsidRDefault="00B9700D" w:rsidP="00987ED5">
      <w:pPr>
        <w:pStyle w:val="Observation"/>
        <w:rPr>
          <w:lang w:val="en-US"/>
        </w:rPr>
      </w:pPr>
      <w:bookmarkStart w:id="19" w:name="_Toc47731076"/>
      <w:r w:rsidRPr="00B9700D">
        <w:rPr>
          <w:lang w:val="en-US"/>
        </w:rPr>
        <w:t xml:space="preserve">Rel-16 </w:t>
      </w:r>
      <w:r>
        <w:rPr>
          <w:lang w:val="en-US"/>
        </w:rPr>
        <w:t xml:space="preserve">NR-U </w:t>
      </w:r>
      <w:r w:rsidR="00B81D88">
        <w:rPr>
          <w:lang w:val="en-US"/>
        </w:rPr>
        <w:t xml:space="preserve">CG </w:t>
      </w:r>
      <w:r w:rsidRPr="00B9700D">
        <w:rPr>
          <w:lang w:val="en-US"/>
        </w:rPr>
        <w:t>has a robust desig</w:t>
      </w:r>
      <w:r>
        <w:rPr>
          <w:lang w:val="en-US"/>
        </w:rPr>
        <w:t xml:space="preserve">n and is </w:t>
      </w:r>
      <w:r w:rsidRPr="00B9700D">
        <w:rPr>
          <w:lang w:val="en-US"/>
        </w:rPr>
        <w:t xml:space="preserve">suitable for </w:t>
      </w:r>
      <w:r>
        <w:rPr>
          <w:lang w:val="en-US"/>
        </w:rPr>
        <w:t xml:space="preserve">operation in </w:t>
      </w:r>
      <w:r w:rsidR="0080611F">
        <w:rPr>
          <w:lang w:val="en-US"/>
        </w:rPr>
        <w:t>unlicensed</w:t>
      </w:r>
      <w:r w:rsidR="002F6C78">
        <w:rPr>
          <w:lang w:val="en-US"/>
        </w:rPr>
        <w:t xml:space="preserve"> bands</w:t>
      </w:r>
      <w:r w:rsidR="0080611F">
        <w:rPr>
          <w:lang w:val="en-US"/>
        </w:rPr>
        <w:t xml:space="preserve"> </w:t>
      </w:r>
      <w:r w:rsidR="005219D9">
        <w:rPr>
          <w:lang w:val="en-US"/>
        </w:rPr>
        <w:t>and in uncontrolled</w:t>
      </w:r>
      <w:r w:rsidR="00D677B0">
        <w:rPr>
          <w:lang w:val="en-US"/>
        </w:rPr>
        <w:t xml:space="preserve"> environments</w:t>
      </w:r>
      <w:r>
        <w:rPr>
          <w:lang w:val="en-US"/>
        </w:rPr>
        <w:t>.</w:t>
      </w:r>
      <w:bookmarkEnd w:id="19"/>
    </w:p>
    <w:p w14:paraId="38988265" w14:textId="39B6722D" w:rsidR="00D677B0" w:rsidRPr="00987ED5" w:rsidRDefault="00B81D88" w:rsidP="00987ED5">
      <w:pPr>
        <w:pStyle w:val="Observation"/>
        <w:rPr>
          <w:lang w:val="en-US"/>
        </w:rPr>
      </w:pPr>
      <w:bookmarkStart w:id="20" w:name="_Toc47731077"/>
      <w:r>
        <w:rPr>
          <w:lang w:val="en-US"/>
        </w:rPr>
        <w:lastRenderedPageBreak/>
        <w:t xml:space="preserve">Rel-16 </w:t>
      </w:r>
      <w:r w:rsidR="0080611F">
        <w:rPr>
          <w:lang w:val="en-US"/>
        </w:rPr>
        <w:t xml:space="preserve">URLLC CG is suitable for operation in </w:t>
      </w:r>
      <w:r w:rsidR="00EE58BD">
        <w:rPr>
          <w:lang w:val="en-US"/>
        </w:rPr>
        <w:t xml:space="preserve">licensed </w:t>
      </w:r>
      <w:r w:rsidR="002F6C78">
        <w:rPr>
          <w:lang w:val="en-US"/>
        </w:rPr>
        <w:t xml:space="preserve">bands and </w:t>
      </w:r>
      <w:r w:rsidR="0080611F">
        <w:rPr>
          <w:lang w:val="en-US"/>
        </w:rPr>
        <w:t>controlled environment</w:t>
      </w:r>
      <w:r w:rsidR="002F6C78">
        <w:rPr>
          <w:lang w:val="en-US"/>
        </w:rPr>
        <w:t>s</w:t>
      </w:r>
      <w:r w:rsidR="00B27619">
        <w:rPr>
          <w:lang w:val="en-US"/>
        </w:rPr>
        <w:t>.</w:t>
      </w:r>
      <w:bookmarkEnd w:id="20"/>
      <w:r w:rsidR="0080611F">
        <w:rPr>
          <w:lang w:val="en-US"/>
        </w:rPr>
        <w:t xml:space="preserve"> </w:t>
      </w:r>
    </w:p>
    <w:p w14:paraId="0AF92FA1" w14:textId="77777777" w:rsidR="00A76582" w:rsidRDefault="00A76582" w:rsidP="00CA32A8">
      <w:pPr>
        <w:rPr>
          <w:rFonts w:ascii="Times New Roman" w:hAnsi="Times New Roman" w:cs="Times New Roman"/>
          <w:lang w:val="en-US"/>
        </w:rPr>
      </w:pPr>
    </w:p>
    <w:p w14:paraId="7E56D830" w14:textId="2069077A" w:rsidR="004A3455" w:rsidRPr="00CA32A8" w:rsidRDefault="004A3455" w:rsidP="00CA32A8">
      <w:pPr>
        <w:rPr>
          <w:rFonts w:ascii="Times New Roman" w:hAnsi="Times New Roman" w:cs="Times New Roman"/>
        </w:rPr>
      </w:pPr>
      <w:r w:rsidRPr="00CA32A8">
        <w:rPr>
          <w:rFonts w:ascii="Times New Roman" w:hAnsi="Times New Roman" w:cs="Times New Roman"/>
          <w:lang w:val="en-US"/>
        </w:rPr>
        <w:t>The first step for this to work is to allow disabling of autonomous retransmission by not mandating the configuration of the higher layer parameter (cg-</w:t>
      </w:r>
      <w:proofErr w:type="spellStart"/>
      <w:r w:rsidRPr="00CA32A8">
        <w:rPr>
          <w:rFonts w:ascii="Times New Roman" w:hAnsi="Times New Roman" w:cs="Times New Roman"/>
          <w:lang w:val="en-US"/>
        </w:rPr>
        <w:t>RetransmissionTimer</w:t>
      </w:r>
      <w:proofErr w:type="spellEnd"/>
      <w:r w:rsidRPr="00CA32A8">
        <w:rPr>
          <w:rFonts w:ascii="Times New Roman" w:hAnsi="Times New Roman" w:cs="Times New Roman"/>
          <w:lang w:val="en-US"/>
        </w:rPr>
        <w:t xml:space="preserve">) when operating on unlicensed spectrum, which is the case </w:t>
      </w:r>
      <w:r w:rsidR="008C522F">
        <w:rPr>
          <w:rFonts w:ascii="Times New Roman" w:hAnsi="Times New Roman" w:cs="Times New Roman"/>
          <w:lang w:val="en-US"/>
        </w:rPr>
        <w:t>in Rel-16</w:t>
      </w:r>
      <w:r w:rsidRPr="00CA32A8">
        <w:rPr>
          <w:rFonts w:ascii="Times New Roman" w:hAnsi="Times New Roman" w:cs="Times New Roman"/>
          <w:lang w:val="en-US"/>
        </w:rPr>
        <w:t>. If the cg-</w:t>
      </w:r>
      <w:proofErr w:type="spellStart"/>
      <w:r w:rsidRPr="00CA32A8">
        <w:rPr>
          <w:rFonts w:ascii="Times New Roman" w:hAnsi="Times New Roman" w:cs="Times New Roman"/>
          <w:lang w:val="en-US"/>
        </w:rPr>
        <w:t>RetransmissionTimer</w:t>
      </w:r>
      <w:proofErr w:type="spellEnd"/>
      <w:r w:rsidRPr="00CA32A8">
        <w:rPr>
          <w:rFonts w:ascii="Times New Roman" w:hAnsi="Times New Roman" w:cs="Times New Roman"/>
          <w:lang w:val="en-US"/>
        </w:rPr>
        <w:t xml:space="preserve"> is not configured, UE falls back to Rel-15 CG behaviors, which means: the UE is not expected to send CG-UCI, monitor CG-DFI, or perform autonomous retransmission. Instead, it follows Rel-15 </w:t>
      </w:r>
      <w:proofErr w:type="spellStart"/>
      <w:r w:rsidRPr="00CA32A8">
        <w:rPr>
          <w:rFonts w:ascii="Times New Roman" w:hAnsi="Times New Roman" w:cs="Times New Roman"/>
          <w:lang w:val="en-US"/>
        </w:rPr>
        <w:t>behaviour</w:t>
      </w:r>
      <w:proofErr w:type="spellEnd"/>
      <w:r w:rsidRPr="00CA32A8">
        <w:rPr>
          <w:rFonts w:ascii="Times New Roman" w:hAnsi="Times New Roman" w:cs="Times New Roman"/>
          <w:lang w:val="en-US"/>
        </w:rPr>
        <w:t xml:space="preserve"> for assigning a CG transmission to a HARQ process ID. </w:t>
      </w:r>
      <w:r w:rsidRPr="00CA32A8">
        <w:rPr>
          <w:rFonts w:ascii="Times New Roman" w:hAnsi="Times New Roman" w:cs="Times New Roman"/>
        </w:rPr>
        <w:t>Therefore, we propose the following:</w:t>
      </w:r>
    </w:p>
    <w:p w14:paraId="2D810BDE" w14:textId="77777777" w:rsidR="00CA32A8" w:rsidRDefault="00CA32A8" w:rsidP="004A3455">
      <w:pPr>
        <w:pStyle w:val="western"/>
        <w:spacing w:before="0" w:beforeAutospacing="0" w:after="115" w:afterAutospacing="0" w:line="259" w:lineRule="auto"/>
        <w:jc w:val="both"/>
        <w:rPr>
          <w:rFonts w:ascii="&amp;quot" w:hAnsi="&amp;quot"/>
          <w:color w:val="212529"/>
          <w:sz w:val="22"/>
          <w:szCs w:val="22"/>
        </w:rPr>
      </w:pPr>
    </w:p>
    <w:p w14:paraId="64B09868" w14:textId="44C23A76" w:rsidR="004A3455" w:rsidRPr="004A3455" w:rsidRDefault="00CA32A8" w:rsidP="00CA32A8">
      <w:pPr>
        <w:pStyle w:val="Proposal"/>
        <w:rPr>
          <w:sz w:val="24"/>
          <w:szCs w:val="24"/>
          <w:lang w:val="en-US"/>
        </w:rPr>
      </w:pPr>
      <w:bookmarkStart w:id="21" w:name="_Ref40452848"/>
      <w:bookmarkStart w:id="22" w:name="_Toc47731083"/>
      <w:bookmarkEnd w:id="21"/>
      <w:r>
        <w:rPr>
          <w:lang w:val="en-US"/>
        </w:rPr>
        <w:t>C</w:t>
      </w:r>
      <w:r w:rsidR="004A3455" w:rsidRPr="004A3455">
        <w:rPr>
          <w:lang w:val="en-US"/>
        </w:rPr>
        <w:t>onfiguration of (cg-</w:t>
      </w:r>
      <w:proofErr w:type="spellStart"/>
      <w:r w:rsidR="004A3455" w:rsidRPr="004A3455">
        <w:rPr>
          <w:lang w:val="en-US"/>
        </w:rPr>
        <w:t>RetransmissionTimer</w:t>
      </w:r>
      <w:proofErr w:type="spellEnd"/>
      <w:r w:rsidR="004A3455" w:rsidRPr="004A3455">
        <w:rPr>
          <w:lang w:val="en-US"/>
        </w:rPr>
        <w:t xml:space="preserve">) </w:t>
      </w:r>
      <w:r>
        <w:rPr>
          <w:lang w:val="en-US"/>
        </w:rPr>
        <w:t xml:space="preserve">should not be mandated </w:t>
      </w:r>
      <w:r w:rsidR="004A3455" w:rsidRPr="004A3455">
        <w:rPr>
          <w:lang w:val="en-US"/>
        </w:rPr>
        <w:t>when configured grant Type 1 and T</w:t>
      </w:r>
      <w:r w:rsidR="004A3455">
        <w:rPr>
          <w:lang w:val="en-US"/>
        </w:rPr>
        <w:t xml:space="preserve">ype </w:t>
      </w:r>
      <w:r w:rsidR="004A3455" w:rsidRPr="004A3455">
        <w:rPr>
          <w:lang w:val="en-US"/>
        </w:rPr>
        <w:t>2 are configured on unlicensed spectrum.</w:t>
      </w:r>
      <w:bookmarkEnd w:id="22"/>
    </w:p>
    <w:p w14:paraId="65D3BEFF" w14:textId="77777777" w:rsidR="004A3455" w:rsidRPr="004A3455" w:rsidRDefault="004A3455" w:rsidP="00CA32A8">
      <w:pPr>
        <w:pStyle w:val="Proposal"/>
        <w:rPr>
          <w:lang w:val="en-US"/>
        </w:rPr>
      </w:pPr>
      <w:bookmarkStart w:id="23" w:name="_Ref40452861"/>
      <w:bookmarkStart w:id="24" w:name="_Toc47731084"/>
      <w:bookmarkEnd w:id="23"/>
      <w:r w:rsidRPr="004A3455">
        <w:rPr>
          <w:lang w:val="en-US"/>
        </w:rPr>
        <w:t>DFI flag in DCI 0_1 is not present if the higher layer parameter (cg-</w:t>
      </w:r>
      <w:proofErr w:type="spellStart"/>
      <w:r w:rsidRPr="004A3455">
        <w:rPr>
          <w:lang w:val="en-US"/>
        </w:rPr>
        <w:t>RetransmissionTimer</w:t>
      </w:r>
      <w:proofErr w:type="spellEnd"/>
      <w:r w:rsidRPr="004A3455">
        <w:rPr>
          <w:lang w:val="en-US"/>
        </w:rPr>
        <w:t>) is not configured</w:t>
      </w:r>
      <w:bookmarkEnd w:id="24"/>
      <w:r w:rsidRPr="004A3455">
        <w:rPr>
          <w:lang w:val="en-US"/>
        </w:rPr>
        <w:t xml:space="preserve"> </w:t>
      </w:r>
    </w:p>
    <w:p w14:paraId="07532816" w14:textId="77777777" w:rsidR="004A3455" w:rsidRPr="004A3455" w:rsidRDefault="004A3455" w:rsidP="00CA32A8">
      <w:pPr>
        <w:pStyle w:val="Proposal"/>
        <w:rPr>
          <w:lang w:val="en-US"/>
        </w:rPr>
      </w:pPr>
      <w:bookmarkStart w:id="25" w:name="_Ref40452892"/>
      <w:bookmarkStart w:id="26" w:name="_Toc47731085"/>
      <w:bookmarkEnd w:id="25"/>
      <w:r w:rsidRPr="004A3455">
        <w:rPr>
          <w:lang w:val="en-US"/>
        </w:rPr>
        <w:t>The UE is expected to send CG-UCI in every PUSCH only when the higher layer parameter (cg-</w:t>
      </w:r>
      <w:proofErr w:type="spellStart"/>
      <w:r w:rsidRPr="004A3455">
        <w:rPr>
          <w:lang w:val="en-US"/>
        </w:rPr>
        <w:t>RetransmissionTimer</w:t>
      </w:r>
      <w:proofErr w:type="spellEnd"/>
      <w:r w:rsidRPr="004A3455">
        <w:rPr>
          <w:lang w:val="en-US"/>
        </w:rPr>
        <w:t>) is configured</w:t>
      </w:r>
      <w:bookmarkEnd w:id="26"/>
    </w:p>
    <w:p w14:paraId="6716778F" w14:textId="5E364166" w:rsidR="00987ED5" w:rsidRDefault="00987ED5" w:rsidP="00987ED5">
      <w:pPr>
        <w:pStyle w:val="Heading1"/>
      </w:pPr>
      <w:bookmarkStart w:id="27" w:name="_Ref40452911"/>
      <w:bookmarkEnd w:id="27"/>
      <w:r>
        <w:t>4</w:t>
      </w:r>
      <w:r>
        <w:tab/>
      </w:r>
      <w:r w:rsidRPr="00CE0424">
        <w:t>Conclusion</w:t>
      </w:r>
    </w:p>
    <w:p w14:paraId="25757AB2" w14:textId="2C269FD0" w:rsidR="00987ED5" w:rsidRPr="008747C8" w:rsidRDefault="00987ED5" w:rsidP="00987ED5">
      <w:pPr>
        <w:rPr>
          <w:lang w:val="en-US" w:eastAsia="ja-JP"/>
        </w:rPr>
      </w:pPr>
      <w:r w:rsidRPr="008747C8">
        <w:rPr>
          <w:rFonts w:ascii="Times New Roman" w:hAnsi="Times New Roman" w:cs="Times New Roman"/>
          <w:lang w:val="en-US" w:eastAsia="ja-JP"/>
        </w:rPr>
        <w:t>In this contribution, we discussed our view for the enhancements identified in the WID for operation of URLLC in the unlicensed band and made the following observations</w:t>
      </w:r>
      <w:r w:rsidRPr="008747C8">
        <w:rPr>
          <w:lang w:val="en-US" w:eastAsia="ja-JP"/>
        </w:rPr>
        <w:t>:</w:t>
      </w:r>
    </w:p>
    <w:p w14:paraId="07995CBC" w14:textId="77777777" w:rsidR="00972CBC" w:rsidRDefault="00987ED5">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731069" w:history="1">
        <w:r w:rsidR="00972CBC" w:rsidRPr="006C2E9A">
          <w:rPr>
            <w:rStyle w:val="Hyperlink"/>
            <w:rFonts w:cs="Arial"/>
            <w:noProof/>
            <w:lang w:val="en-US"/>
          </w:rPr>
          <w:t>Observation 1</w:t>
        </w:r>
        <w:r w:rsidR="00972CBC">
          <w:rPr>
            <w:rFonts w:asciiTheme="minorHAnsi" w:eastAsiaTheme="minorEastAsia" w:hAnsiTheme="minorHAnsi"/>
            <w:b w:val="0"/>
            <w:noProof/>
            <w:lang w:val="sv-SE" w:eastAsia="sv-SE"/>
          </w:rPr>
          <w:tab/>
        </w:r>
        <w:r w:rsidR="00972CBC" w:rsidRPr="006C2E9A">
          <w:rPr>
            <w:rStyle w:val="Hyperlink"/>
            <w:rFonts w:cs="Arial"/>
            <w:noProof/>
            <w:lang w:val="en-US"/>
          </w:rPr>
          <w:t>Support of UE initiated channel occupancy for semi-static channel access mode is crucial to improve uplink performance, latency reduction gains for IIOT/URLLC applications and UE power consumption.</w:t>
        </w:r>
      </w:hyperlink>
    </w:p>
    <w:p w14:paraId="218747F4"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0" w:history="1">
        <w:r w:rsidRPr="006C2E9A">
          <w:rPr>
            <w:rStyle w:val="Hyperlink"/>
            <w:rFonts w:cs="Arial"/>
            <w:noProof/>
            <w:lang w:val="en-US"/>
          </w:rPr>
          <w:t>Observation 2</w:t>
        </w:r>
        <w:r>
          <w:rPr>
            <w:rFonts w:asciiTheme="minorHAnsi" w:eastAsiaTheme="minorEastAsia" w:hAnsiTheme="minorHAnsi"/>
            <w:b w:val="0"/>
            <w:noProof/>
            <w:lang w:val="sv-SE" w:eastAsia="sv-SE"/>
          </w:rPr>
          <w:tab/>
        </w:r>
        <w:r w:rsidRPr="006C2E9A">
          <w:rPr>
            <w:rStyle w:val="Hyperlink"/>
            <w:rFonts w:cs="Arial"/>
            <w:noProof/>
            <w:lang w:val="en-US"/>
          </w:rPr>
          <w:t>UE and gNB behavior corresponding to UE-initiated COT is similar to those specified in Rel-16 for gNB-initiated COT where the UE and gNB behaviors can be exchanged.</w:t>
        </w:r>
      </w:hyperlink>
    </w:p>
    <w:p w14:paraId="5DE02332"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1" w:history="1">
        <w:r w:rsidRPr="006C2E9A">
          <w:rPr>
            <w:rStyle w:val="Hyperlink"/>
            <w:rFonts w:cs="Arial"/>
            <w:noProof/>
            <w:lang w:val="en-US"/>
          </w:rPr>
          <w:t>Observation 3</w:t>
        </w:r>
        <w:r>
          <w:rPr>
            <w:rFonts w:asciiTheme="minorHAnsi" w:eastAsiaTheme="minorEastAsia" w:hAnsiTheme="minorHAnsi"/>
            <w:b w:val="0"/>
            <w:noProof/>
            <w:lang w:val="sv-SE" w:eastAsia="sv-SE"/>
          </w:rPr>
          <w:tab/>
        </w:r>
        <w:r w:rsidRPr="006C2E9A">
          <w:rPr>
            <w:rStyle w:val="Hyperlink"/>
            <w:rFonts w:cs="Arial"/>
            <w:noProof/>
            <w:lang w:val="en-US"/>
          </w:rPr>
          <w:t>From the regulation perspective, there is no requirement on alignment between FFPs associated to UEs or gNB for initiating the corresponding COTs.</w:t>
        </w:r>
      </w:hyperlink>
    </w:p>
    <w:p w14:paraId="7AB320E8"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2" w:history="1">
        <w:r w:rsidRPr="006C2E9A">
          <w:rPr>
            <w:rStyle w:val="Hyperlink"/>
            <w:rFonts w:cs="Arial"/>
            <w:noProof/>
            <w:lang w:val="en-US"/>
          </w:rPr>
          <w:t>Observation 4</w:t>
        </w:r>
        <w:r>
          <w:rPr>
            <w:rFonts w:asciiTheme="minorHAnsi" w:eastAsiaTheme="minorEastAsia" w:hAnsiTheme="minorHAnsi"/>
            <w:b w:val="0"/>
            <w:noProof/>
            <w:lang w:val="sv-SE" w:eastAsia="sv-SE"/>
          </w:rPr>
          <w:tab/>
        </w:r>
        <w:r w:rsidRPr="006C2E9A">
          <w:rPr>
            <w:rStyle w:val="Hyperlink"/>
            <w:rFonts w:eastAsia="SimSun" w:cs="Arial"/>
            <w:noProof/>
            <w:lang w:val="en-US"/>
          </w:rPr>
          <w:t>The configuration, applicability and management of gNB and UE initiated COTs are up to the gNB.</w:t>
        </w:r>
      </w:hyperlink>
    </w:p>
    <w:p w14:paraId="45026C20"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3" w:history="1">
        <w:r w:rsidRPr="006C2E9A">
          <w:rPr>
            <w:rStyle w:val="Hyperlink"/>
            <w:noProof/>
            <w:lang w:val="en-US"/>
          </w:rPr>
          <w:t>Observation 5</w:t>
        </w:r>
        <w:r>
          <w:rPr>
            <w:rFonts w:asciiTheme="minorHAnsi" w:eastAsiaTheme="minorEastAsia" w:hAnsiTheme="minorHAnsi"/>
            <w:b w:val="0"/>
            <w:noProof/>
            <w:lang w:val="sv-SE" w:eastAsia="sv-SE"/>
          </w:rPr>
          <w:tab/>
        </w:r>
        <w:r w:rsidRPr="006C2E9A">
          <w:rPr>
            <w:rStyle w:val="Hyperlink"/>
            <w:noProof/>
            <w:lang w:val="en-US"/>
          </w:rPr>
          <w:t>Features should be specified based on their functionalities, not use cases.</w:t>
        </w:r>
      </w:hyperlink>
    </w:p>
    <w:p w14:paraId="08FAED9B"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4" w:history="1">
        <w:r w:rsidRPr="006C2E9A">
          <w:rPr>
            <w:rStyle w:val="Hyperlink"/>
            <w:noProof/>
            <w:lang w:val="en-US"/>
          </w:rPr>
          <w:t>Observation 6</w:t>
        </w:r>
        <w:r>
          <w:rPr>
            <w:rFonts w:asciiTheme="minorHAnsi" w:eastAsiaTheme="minorEastAsia" w:hAnsiTheme="minorHAnsi"/>
            <w:b w:val="0"/>
            <w:noProof/>
            <w:lang w:val="sv-SE" w:eastAsia="sv-SE"/>
          </w:rPr>
          <w:tab/>
        </w:r>
        <w:r w:rsidRPr="006C2E9A">
          <w:rPr>
            <w:rStyle w:val="Hyperlink"/>
            <w:noProof/>
            <w:lang w:val="en-US"/>
          </w:rPr>
          <w:t>URLLC operation in unlicensed is motivated in controlled environments.</w:t>
        </w:r>
      </w:hyperlink>
    </w:p>
    <w:p w14:paraId="1D7A0EF4"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5" w:history="1">
        <w:r w:rsidRPr="006C2E9A">
          <w:rPr>
            <w:rStyle w:val="Hyperlink"/>
            <w:noProof/>
            <w:lang w:val="en-US"/>
          </w:rPr>
          <w:t>Observation 7</w:t>
        </w:r>
        <w:r>
          <w:rPr>
            <w:rFonts w:asciiTheme="minorHAnsi" w:eastAsiaTheme="minorEastAsia" w:hAnsiTheme="minorHAnsi"/>
            <w:b w:val="0"/>
            <w:noProof/>
            <w:lang w:val="sv-SE" w:eastAsia="sv-SE"/>
          </w:rPr>
          <w:tab/>
        </w:r>
        <w:r w:rsidRPr="006C2E9A">
          <w:rPr>
            <w:rStyle w:val="Hyperlink"/>
            <w:noProof/>
            <w:lang w:val="en-US"/>
          </w:rPr>
          <w:t>URLLC operation in controlled environments in unlicensed bands is similar to operation in licensed bands</w:t>
        </w:r>
      </w:hyperlink>
    </w:p>
    <w:p w14:paraId="6E9C7098" w14:textId="7850A7C3"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6" w:history="1">
        <w:r w:rsidRPr="006C2E9A">
          <w:rPr>
            <w:rStyle w:val="Hyperlink"/>
            <w:noProof/>
            <w:lang w:val="en-US"/>
          </w:rPr>
          <w:t>Observation 8</w:t>
        </w:r>
        <w:r>
          <w:rPr>
            <w:rFonts w:asciiTheme="minorHAnsi" w:eastAsiaTheme="minorEastAsia" w:hAnsiTheme="minorHAnsi"/>
            <w:b w:val="0"/>
            <w:noProof/>
            <w:lang w:val="sv-SE" w:eastAsia="sv-SE"/>
          </w:rPr>
          <w:tab/>
        </w:r>
        <w:r w:rsidRPr="006C2E9A">
          <w:rPr>
            <w:rStyle w:val="Hyperlink"/>
            <w:noProof/>
            <w:lang w:val="en-US"/>
          </w:rPr>
          <w:t>Rel-16 NR-U CG has a robust design and is suitable for operation in unlicensed bands and uncontrolled environments.</w:t>
        </w:r>
      </w:hyperlink>
    </w:p>
    <w:p w14:paraId="02985BC7" w14:textId="5523AB25"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7" w:history="1">
        <w:r w:rsidRPr="006C2E9A">
          <w:rPr>
            <w:rStyle w:val="Hyperlink"/>
            <w:noProof/>
            <w:lang w:val="en-US"/>
          </w:rPr>
          <w:t>Observation 9</w:t>
        </w:r>
        <w:r>
          <w:rPr>
            <w:rFonts w:asciiTheme="minorHAnsi" w:eastAsiaTheme="minorEastAsia" w:hAnsiTheme="minorHAnsi"/>
            <w:b w:val="0"/>
            <w:noProof/>
            <w:lang w:val="sv-SE" w:eastAsia="sv-SE"/>
          </w:rPr>
          <w:tab/>
        </w:r>
        <w:r w:rsidRPr="006C2E9A">
          <w:rPr>
            <w:rStyle w:val="Hyperlink"/>
            <w:noProof/>
            <w:lang w:val="en-US"/>
          </w:rPr>
          <w:t xml:space="preserve">Rel-16 URLLC CG is suitable for operation in </w:t>
        </w:r>
        <w:r w:rsidR="0022544D">
          <w:rPr>
            <w:rStyle w:val="Hyperlink"/>
            <w:noProof/>
            <w:lang w:val="en-US"/>
          </w:rPr>
          <w:t>un</w:t>
        </w:r>
        <w:r w:rsidRPr="006C2E9A">
          <w:rPr>
            <w:rStyle w:val="Hyperlink"/>
            <w:noProof/>
            <w:lang w:val="en-US"/>
          </w:rPr>
          <w:t>licensed bands and controlled environments.</w:t>
        </w:r>
      </w:hyperlink>
    </w:p>
    <w:p w14:paraId="28DB3B44" w14:textId="6A0D841E" w:rsidR="004A3455" w:rsidRDefault="00987ED5" w:rsidP="00987ED5">
      <w:pPr>
        <w:spacing w:after="120"/>
        <w:rPr>
          <w:b/>
          <w:bCs/>
        </w:rPr>
      </w:pPr>
      <w:r>
        <w:rPr>
          <w:b/>
          <w:bCs/>
        </w:rPr>
        <w:fldChar w:fldCharType="end"/>
      </w:r>
    </w:p>
    <w:p w14:paraId="2392749A" w14:textId="56AD5F37" w:rsidR="00987ED5" w:rsidRPr="00987ED5" w:rsidRDefault="00987ED5" w:rsidP="00987ED5">
      <w:pPr>
        <w:spacing w:after="120"/>
        <w:rPr>
          <w:rFonts w:ascii="Times New Roman" w:hAnsi="Times New Roman" w:cs="Times New Roman"/>
          <w:lang w:val="en-US"/>
        </w:rPr>
      </w:pPr>
      <w:r w:rsidRPr="008747C8">
        <w:rPr>
          <w:rFonts w:ascii="Times New Roman" w:hAnsi="Times New Roman" w:cs="Times New Roman"/>
          <w:lang w:val="en-US"/>
        </w:rPr>
        <w:t>Based on the discussion, we made the following proposals:</w:t>
      </w:r>
    </w:p>
    <w:p w14:paraId="683DC959" w14:textId="194A0E25" w:rsidR="008E0234" w:rsidRDefault="008E0234" w:rsidP="00A759BB">
      <w:pPr>
        <w:pStyle w:val="ListParagraph"/>
        <w:rPr>
          <w:rFonts w:ascii="Arial" w:hAnsi="Arial" w:cs="Arial"/>
          <w:b/>
          <w:bCs/>
          <w:sz w:val="20"/>
          <w:szCs w:val="20"/>
          <w:lang w:val="en-GB"/>
        </w:rPr>
      </w:pPr>
    </w:p>
    <w:p w14:paraId="2FEAA273" w14:textId="77777777" w:rsidR="00972CBC" w:rsidRDefault="00987ED5">
      <w:pPr>
        <w:pStyle w:val="TableofFigures"/>
        <w:tabs>
          <w:tab w:val="right" w:leader="dot" w:pos="9629"/>
        </w:tabs>
        <w:rPr>
          <w:rFonts w:asciiTheme="minorHAnsi" w:eastAsiaTheme="minorEastAsia" w:hAnsiTheme="minorHAnsi"/>
          <w:b w:val="0"/>
          <w:noProof/>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47731078" w:history="1">
        <w:r w:rsidR="00972CBC" w:rsidRPr="008E43E9">
          <w:rPr>
            <w:rStyle w:val="Hyperlink"/>
            <w:noProof/>
            <w:lang w:val="en-US"/>
          </w:rPr>
          <w:t>Proposal 1</w:t>
        </w:r>
        <w:r w:rsidR="00972CBC">
          <w:rPr>
            <w:rFonts w:asciiTheme="minorHAnsi" w:eastAsiaTheme="minorEastAsia" w:hAnsiTheme="minorHAnsi"/>
            <w:b w:val="0"/>
            <w:noProof/>
            <w:lang w:val="sv-SE" w:eastAsia="sv-SE"/>
          </w:rPr>
          <w:tab/>
        </w:r>
        <w:r w:rsidR="00972CBC" w:rsidRPr="008E43E9">
          <w:rPr>
            <w:rStyle w:val="Hyperlink"/>
            <w:noProof/>
            <w:lang w:val="en-US"/>
          </w:rPr>
          <w:t>FFPs for UE initiated COT and gNB initiated COT can be the same or different or mis-aligned.</w:t>
        </w:r>
      </w:hyperlink>
    </w:p>
    <w:p w14:paraId="5766D10B"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79" w:history="1">
        <w:r w:rsidRPr="008E43E9">
          <w:rPr>
            <w:rStyle w:val="Hyperlink"/>
            <w:noProof/>
            <w:lang w:val="en-US"/>
          </w:rPr>
          <w:t>Proposal 2</w:t>
        </w:r>
        <w:r>
          <w:rPr>
            <w:rFonts w:asciiTheme="minorHAnsi" w:eastAsiaTheme="minorEastAsia" w:hAnsiTheme="minorHAnsi"/>
            <w:b w:val="0"/>
            <w:noProof/>
            <w:lang w:val="sv-SE" w:eastAsia="sv-SE"/>
          </w:rPr>
          <w:tab/>
        </w:r>
        <w:r w:rsidRPr="008E43E9">
          <w:rPr>
            <w:rStyle w:val="Hyperlink"/>
            <w:noProof/>
            <w:lang w:val="en-US"/>
          </w:rPr>
          <w:t>FFP for UE initiated COT can be provided to the UE by SIB or dedicated RRC configuration.</w:t>
        </w:r>
      </w:hyperlink>
    </w:p>
    <w:p w14:paraId="1E6E86D6"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80" w:history="1">
        <w:r w:rsidRPr="008E43E9">
          <w:rPr>
            <w:rStyle w:val="Hyperlink"/>
            <w:noProof/>
            <w:lang w:val="en-US"/>
          </w:rPr>
          <w:t>Proposal 3</w:t>
        </w:r>
        <w:r>
          <w:rPr>
            <w:rFonts w:asciiTheme="minorHAnsi" w:eastAsiaTheme="minorEastAsia" w:hAnsiTheme="minorHAnsi"/>
            <w:b w:val="0"/>
            <w:noProof/>
            <w:lang w:val="sv-SE" w:eastAsia="sv-SE"/>
          </w:rPr>
          <w:tab/>
        </w:r>
        <w:r w:rsidRPr="008E43E9">
          <w:rPr>
            <w:rStyle w:val="Hyperlink"/>
            <w:noProof/>
            <w:lang w:val="en-US"/>
          </w:rPr>
          <w:t>With respect to channel access procedures, UE/gNB behaviors for gNB initiated COT can be used as the baseline for the UE/gNB behaviors in case of UE initiated COT by exchanging the UE and gNB roles in the procedures.</w:t>
        </w:r>
      </w:hyperlink>
    </w:p>
    <w:p w14:paraId="1137928B"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81" w:history="1">
        <w:r w:rsidRPr="008E43E9">
          <w:rPr>
            <w:rStyle w:val="Hyperlink"/>
            <w:noProof/>
            <w:lang w:val="en-US"/>
          </w:rPr>
          <w:t>Proposal 4</w:t>
        </w:r>
        <w:r>
          <w:rPr>
            <w:rFonts w:asciiTheme="minorHAnsi" w:eastAsiaTheme="minorEastAsia" w:hAnsiTheme="minorHAnsi"/>
            <w:b w:val="0"/>
            <w:noProof/>
            <w:lang w:val="sv-SE" w:eastAsia="sv-SE"/>
          </w:rPr>
          <w:tab/>
        </w:r>
        <w:r w:rsidRPr="008E43E9">
          <w:rPr>
            <w:rStyle w:val="Hyperlink"/>
            <w:noProof/>
            <w:lang w:val="en-US"/>
          </w:rPr>
          <w:t>If a UL transmission starting time is aligned with the beginning of the FFP provided UE-initiated COT, a UE upon a successful CCA of 9 us, can transmit.</w:t>
        </w:r>
      </w:hyperlink>
    </w:p>
    <w:p w14:paraId="1BFD86F6"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82" w:history="1">
        <w:r w:rsidRPr="008E43E9">
          <w:rPr>
            <w:rStyle w:val="Hyperlink"/>
            <w:noProof/>
            <w:lang w:val="en-US"/>
          </w:rPr>
          <w:t>Proposal 5</w:t>
        </w:r>
        <w:r>
          <w:rPr>
            <w:rFonts w:asciiTheme="minorHAnsi" w:eastAsiaTheme="minorEastAsia" w:hAnsiTheme="minorHAnsi"/>
            <w:b w:val="0"/>
            <w:noProof/>
            <w:lang w:val="sv-SE" w:eastAsia="sv-SE"/>
          </w:rPr>
          <w:tab/>
        </w:r>
        <w:r w:rsidRPr="008E43E9">
          <w:rPr>
            <w:rStyle w:val="Hyperlink"/>
            <w:noProof/>
            <w:lang w:val="en-US"/>
          </w:rPr>
          <w:t>Support both Implicit and explicit indications of the channel access</w:t>
        </w:r>
      </w:hyperlink>
    </w:p>
    <w:p w14:paraId="682F4223"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83" w:history="1">
        <w:r w:rsidRPr="008E43E9">
          <w:rPr>
            <w:rStyle w:val="Hyperlink"/>
            <w:noProof/>
            <w:lang w:val="en-US"/>
          </w:rPr>
          <w:t>Proposal 6</w:t>
        </w:r>
        <w:r>
          <w:rPr>
            <w:rFonts w:asciiTheme="minorHAnsi" w:eastAsiaTheme="minorEastAsia" w:hAnsiTheme="minorHAnsi"/>
            <w:b w:val="0"/>
            <w:noProof/>
            <w:lang w:val="sv-SE" w:eastAsia="sv-SE"/>
          </w:rPr>
          <w:tab/>
        </w:r>
        <w:r w:rsidRPr="008E43E9">
          <w:rPr>
            <w:rStyle w:val="Hyperlink"/>
            <w:noProof/>
            <w:lang w:val="en-US"/>
          </w:rPr>
          <w:t>Configuration of (cg-RetransmissionTimer) should not be mandated when configured grant Type 1 and Type 2 are configured on unlicensed spectrum.</w:t>
        </w:r>
      </w:hyperlink>
    </w:p>
    <w:p w14:paraId="78093072"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84" w:history="1">
        <w:r w:rsidRPr="008E43E9">
          <w:rPr>
            <w:rStyle w:val="Hyperlink"/>
            <w:noProof/>
            <w:lang w:val="en-US"/>
          </w:rPr>
          <w:t>Proposal 7</w:t>
        </w:r>
        <w:r>
          <w:rPr>
            <w:rFonts w:asciiTheme="minorHAnsi" w:eastAsiaTheme="minorEastAsia" w:hAnsiTheme="minorHAnsi"/>
            <w:b w:val="0"/>
            <w:noProof/>
            <w:lang w:val="sv-SE" w:eastAsia="sv-SE"/>
          </w:rPr>
          <w:tab/>
        </w:r>
        <w:r w:rsidRPr="008E43E9">
          <w:rPr>
            <w:rStyle w:val="Hyperlink"/>
            <w:noProof/>
            <w:lang w:val="en-US"/>
          </w:rPr>
          <w:t>DFI flag in DCI 0_1 is not present if the higher layer parameter (cg-RetransmissionTimer) is not configured</w:t>
        </w:r>
      </w:hyperlink>
    </w:p>
    <w:p w14:paraId="13948FA9" w14:textId="77777777" w:rsidR="00972CBC" w:rsidRDefault="00972CBC">
      <w:pPr>
        <w:pStyle w:val="TableofFigures"/>
        <w:tabs>
          <w:tab w:val="right" w:leader="dot" w:pos="9629"/>
        </w:tabs>
        <w:rPr>
          <w:rFonts w:asciiTheme="minorHAnsi" w:eastAsiaTheme="minorEastAsia" w:hAnsiTheme="minorHAnsi"/>
          <w:b w:val="0"/>
          <w:noProof/>
          <w:lang w:val="sv-SE" w:eastAsia="sv-SE"/>
        </w:rPr>
      </w:pPr>
      <w:hyperlink w:anchor="_Toc47731085" w:history="1">
        <w:r w:rsidRPr="008E43E9">
          <w:rPr>
            <w:rStyle w:val="Hyperlink"/>
            <w:noProof/>
            <w:lang w:val="en-US"/>
          </w:rPr>
          <w:t>Proposal 8</w:t>
        </w:r>
        <w:r>
          <w:rPr>
            <w:rFonts w:asciiTheme="minorHAnsi" w:eastAsiaTheme="minorEastAsia" w:hAnsiTheme="minorHAnsi"/>
            <w:b w:val="0"/>
            <w:noProof/>
            <w:lang w:val="sv-SE" w:eastAsia="sv-SE"/>
          </w:rPr>
          <w:tab/>
        </w:r>
        <w:r w:rsidRPr="008E43E9">
          <w:rPr>
            <w:rStyle w:val="Hyperlink"/>
            <w:noProof/>
            <w:lang w:val="en-US"/>
          </w:rPr>
          <w:t>The UE is expected to send CG-UCI in every PUSCH only when the higher layer parameter (cg-RetransmissionTimer) is configured</w:t>
        </w:r>
      </w:hyperlink>
    </w:p>
    <w:p w14:paraId="4B4B072F" w14:textId="5E28B132" w:rsidR="00CA32A8" w:rsidRPr="00987ED5" w:rsidRDefault="00987ED5" w:rsidP="00987ED5">
      <w:pPr>
        <w:rPr>
          <w:rFonts w:ascii="Arial" w:hAnsi="Arial" w:cs="Arial"/>
          <w:sz w:val="20"/>
          <w:szCs w:val="20"/>
          <w:lang w:val="en-US"/>
        </w:rPr>
      </w:pPr>
      <w:r>
        <w:rPr>
          <w:lang w:val="en-US"/>
        </w:rPr>
        <w:fldChar w:fldCharType="end"/>
      </w:r>
    </w:p>
    <w:p w14:paraId="52F1AFDE" w14:textId="77777777" w:rsidR="00F507D1" w:rsidRPr="00B873EF" w:rsidRDefault="00EC4447" w:rsidP="00CE0424">
      <w:pPr>
        <w:pStyle w:val="Heading1"/>
      </w:pPr>
      <w:r w:rsidRPr="00B873EF">
        <w:t>5</w:t>
      </w:r>
      <w:r w:rsidRPr="00B873EF">
        <w:tab/>
      </w:r>
      <w:r w:rsidR="00F507D1" w:rsidRPr="00B873EF">
        <w:t>References</w:t>
      </w:r>
    </w:p>
    <w:p w14:paraId="39944021" w14:textId="1E7BD7C3" w:rsidR="003A7EF3" w:rsidRPr="008747C8" w:rsidRDefault="005F4613" w:rsidP="00CE0424">
      <w:pPr>
        <w:pStyle w:val="Reference"/>
        <w:rPr>
          <w:rFonts w:asciiTheme="minorHAnsi" w:hAnsiTheme="minorHAnsi" w:cstheme="minorHAnsi"/>
          <w:lang w:val="en-US"/>
        </w:rPr>
      </w:pPr>
      <w:bookmarkStart w:id="28" w:name="_Ref174151459"/>
      <w:bookmarkStart w:id="29" w:name="_Ref189809556"/>
      <w:bookmarkStart w:id="30" w:name="_Ref43738028"/>
      <w:r w:rsidRPr="008747C8">
        <w:rPr>
          <w:rFonts w:asciiTheme="minorHAnsi" w:hAnsiTheme="minorHAnsi" w:cstheme="minorHAnsi"/>
          <w:lang w:val="en-US"/>
        </w:rPr>
        <w:t>RP-19</w:t>
      </w:r>
      <w:r w:rsidR="00E642CE" w:rsidRPr="008747C8">
        <w:rPr>
          <w:rFonts w:asciiTheme="minorHAnsi" w:hAnsiTheme="minorHAnsi" w:cstheme="minorHAnsi"/>
          <w:lang w:val="en-US"/>
        </w:rPr>
        <w:t>3233</w:t>
      </w:r>
      <w:r w:rsidR="00E81795" w:rsidRPr="008747C8">
        <w:rPr>
          <w:rFonts w:asciiTheme="minorHAnsi" w:hAnsiTheme="minorHAnsi" w:cstheme="minorHAnsi"/>
          <w:lang w:val="en-US"/>
        </w:rPr>
        <w:tab/>
      </w:r>
      <w:r w:rsidR="00E81795" w:rsidRPr="008747C8">
        <w:rPr>
          <w:rFonts w:asciiTheme="minorHAnsi" w:hAnsiTheme="minorHAnsi" w:cstheme="minorHAnsi"/>
          <w:lang w:val="en-US"/>
        </w:rPr>
        <w:tab/>
      </w:r>
      <w:r w:rsidR="00E642CE" w:rsidRPr="008747C8">
        <w:rPr>
          <w:rFonts w:asciiTheme="minorHAnsi" w:eastAsia="Batang" w:hAnsiTheme="minorHAnsi" w:cstheme="minorHAnsi"/>
          <w:lang w:val="en-US" w:eastAsia="zh-CN"/>
        </w:rPr>
        <w:t>New WID on enhanced Industrial Internet of Things (IoT) and URLLC support</w:t>
      </w:r>
      <w:r w:rsidR="00A759BB" w:rsidRPr="008747C8">
        <w:rPr>
          <w:rFonts w:asciiTheme="minorHAnsi" w:hAnsiTheme="minorHAnsi" w:cstheme="minorHAnsi"/>
          <w:lang w:val="en-US"/>
        </w:rPr>
        <w:t>;</w:t>
      </w:r>
      <w:r w:rsidRPr="008747C8">
        <w:rPr>
          <w:rFonts w:asciiTheme="minorHAnsi" w:hAnsiTheme="minorHAnsi" w:cstheme="minorHAnsi"/>
          <w:lang w:val="en-US"/>
        </w:rPr>
        <w:t xml:space="preserve"> Nokia, Nokia Shanghai Bell</w:t>
      </w:r>
      <w:bookmarkEnd w:id="28"/>
      <w:bookmarkEnd w:id="29"/>
      <w:bookmarkEnd w:id="30"/>
    </w:p>
    <w:p w14:paraId="38F8DB37" w14:textId="10110752" w:rsidR="00A759BB" w:rsidRPr="008747C8" w:rsidRDefault="00A759BB" w:rsidP="00A759BB">
      <w:pPr>
        <w:pStyle w:val="Reference"/>
        <w:rPr>
          <w:rFonts w:asciiTheme="minorHAnsi" w:hAnsiTheme="minorHAnsi" w:cstheme="minorHAnsi"/>
          <w:bCs/>
          <w:lang w:val="en-US"/>
        </w:rPr>
      </w:pPr>
      <w:bookmarkStart w:id="31" w:name="_Ref47461202"/>
      <w:r w:rsidRPr="008747C8">
        <w:rPr>
          <w:rFonts w:asciiTheme="minorHAnsi" w:eastAsia="Batang" w:hAnsiTheme="minorHAnsi" w:cstheme="minorHAnsi"/>
          <w:bCs/>
          <w:lang w:val="en-US" w:eastAsia="zh-CN"/>
        </w:rPr>
        <w:t>RP-201310</w:t>
      </w:r>
      <w:r w:rsidRPr="008747C8">
        <w:rPr>
          <w:rFonts w:asciiTheme="minorHAnsi" w:eastAsia="Batang" w:hAnsiTheme="minorHAnsi" w:cstheme="minorHAnsi"/>
          <w:bCs/>
          <w:lang w:val="en-US" w:eastAsia="zh-CN"/>
        </w:rPr>
        <w:tab/>
      </w:r>
      <w:r w:rsidRPr="008747C8">
        <w:rPr>
          <w:rFonts w:asciiTheme="minorHAnsi" w:eastAsia="Batang" w:hAnsiTheme="minorHAnsi" w:cstheme="minorHAnsi"/>
          <w:bCs/>
          <w:lang w:val="en-US" w:eastAsia="zh-CN"/>
        </w:rPr>
        <w:tab/>
        <w:t>Revised WID: Enhanced Industrial Internet of Things (IoT) and ultra-reliable and low latency communication (URLLC) support for NR; Nokia, Nokia Shanghai Bell</w:t>
      </w:r>
      <w:bookmarkEnd w:id="31"/>
    </w:p>
    <w:p w14:paraId="7A661321" w14:textId="4C5BF2CE" w:rsidR="00A759BB" w:rsidRPr="008747C8" w:rsidRDefault="004A3455" w:rsidP="00987ED5">
      <w:pPr>
        <w:pStyle w:val="Reference"/>
        <w:rPr>
          <w:rFonts w:asciiTheme="minorHAnsi" w:hAnsiTheme="minorHAnsi" w:cstheme="minorHAnsi"/>
          <w:bCs/>
          <w:lang w:val="en-US"/>
        </w:rPr>
      </w:pPr>
      <w:bookmarkStart w:id="32" w:name="_Ref47491977"/>
      <w:r w:rsidRPr="008747C8">
        <w:rPr>
          <w:rFonts w:asciiTheme="minorHAnsi" w:eastAsia="Batang" w:hAnsiTheme="minorHAnsi" w:cstheme="minorHAnsi"/>
          <w:bCs/>
          <w:lang w:val="en-US" w:eastAsia="zh-CN"/>
        </w:rPr>
        <w:t>R2-2006700</w:t>
      </w:r>
      <w:r w:rsidRPr="008747C8">
        <w:rPr>
          <w:rFonts w:asciiTheme="minorHAnsi" w:eastAsia="Batang" w:hAnsiTheme="minorHAnsi" w:cstheme="minorHAnsi"/>
          <w:bCs/>
          <w:lang w:val="en-US" w:eastAsia="zh-CN"/>
        </w:rPr>
        <w:tab/>
      </w:r>
      <w:r w:rsidRPr="008747C8">
        <w:rPr>
          <w:rFonts w:asciiTheme="minorHAnsi" w:eastAsia="Batang" w:hAnsiTheme="minorHAnsi" w:cstheme="minorHAnsi"/>
          <w:bCs/>
          <w:lang w:val="en-US" w:eastAsia="zh-CN"/>
        </w:rPr>
        <w:tab/>
      </w:r>
      <w:r w:rsidRPr="008747C8">
        <w:rPr>
          <w:rFonts w:asciiTheme="minorHAnsi" w:hAnsiTheme="minorHAnsi" w:cstheme="minorHAnsi"/>
          <w:color w:val="312E25"/>
          <w:lang w:val="en-US"/>
        </w:rPr>
        <w:t>Uplink enhancements for URLLC in unlicensed controlled environments; Ericsson</w:t>
      </w:r>
      <w:bookmarkEnd w:id="32"/>
    </w:p>
    <w:sectPr w:rsidR="00A759BB" w:rsidRPr="008747C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82815" w14:textId="77777777" w:rsidR="00DD2D78" w:rsidRDefault="00DD2D78">
      <w:r>
        <w:separator/>
      </w:r>
    </w:p>
  </w:endnote>
  <w:endnote w:type="continuationSeparator" w:id="0">
    <w:p w14:paraId="7B2BE6CE" w14:textId="77777777" w:rsidR="00DD2D78" w:rsidRDefault="00DD2D78">
      <w:r>
        <w:continuationSeparator/>
      </w:r>
    </w:p>
  </w:endnote>
  <w:endnote w:type="continuationNotice" w:id="1">
    <w:p w14:paraId="326CCC44" w14:textId="77777777" w:rsidR="00DD2D78" w:rsidRDefault="00DD2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altName w:val="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AA4BA" w14:textId="77777777" w:rsidR="00DD2D78" w:rsidRDefault="00DD2D78">
      <w:r>
        <w:separator/>
      </w:r>
    </w:p>
  </w:footnote>
  <w:footnote w:type="continuationSeparator" w:id="0">
    <w:p w14:paraId="3B6CB081" w14:textId="77777777" w:rsidR="00DD2D78" w:rsidRDefault="00DD2D78">
      <w:r>
        <w:continuationSeparator/>
      </w:r>
    </w:p>
  </w:footnote>
  <w:footnote w:type="continuationNotice" w:id="1">
    <w:p w14:paraId="6F9177FD" w14:textId="77777777" w:rsidR="00DD2D78" w:rsidRDefault="00DD2D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B13BEF"/>
    <w:multiLevelType w:val="hybridMultilevel"/>
    <w:tmpl w:val="3114405E"/>
    <w:lvl w:ilvl="0" w:tplc="D3D4F316">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A46647"/>
    <w:multiLevelType w:val="hybridMultilevel"/>
    <w:tmpl w:val="B3C03B9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FE5362"/>
    <w:multiLevelType w:val="hybridMultilevel"/>
    <w:tmpl w:val="2E0E35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720971E"/>
    <w:lvl w:ilvl="0" w:tplc="901E4CC4">
      <w:start w:val="1"/>
      <w:numFmt w:val="decimal"/>
      <w:pStyle w:val="Observation"/>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1D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276B1"/>
    <w:multiLevelType w:val="hybridMultilevel"/>
    <w:tmpl w:val="77927892"/>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3"/>
  </w:num>
  <w:num w:numId="7">
    <w:abstractNumId w:val="3"/>
  </w:num>
  <w:num w:numId="8">
    <w:abstractNumId w:val="4"/>
  </w:num>
  <w:num w:numId="9">
    <w:abstractNumId w:val="1"/>
  </w:num>
  <w:num w:numId="10">
    <w:abstractNumId w:val="16"/>
  </w:num>
  <w:num w:numId="11">
    <w:abstractNumId w:val="5"/>
  </w:num>
  <w:num w:numId="12">
    <w:abstractNumId w:val="15"/>
  </w:num>
  <w:num w:numId="13">
    <w:abstractNumId w:val="14"/>
  </w:num>
  <w:num w:numId="14">
    <w:abstractNumId w:val="2"/>
  </w:num>
  <w:num w:numId="15">
    <w:abstractNumId w:val="6"/>
  </w:num>
  <w:num w:numId="16">
    <w:abstractNumId w:val="12"/>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B9"/>
    <w:rsid w:val="000006E1"/>
    <w:rsid w:val="00002A37"/>
    <w:rsid w:val="00002FD4"/>
    <w:rsid w:val="00004B6A"/>
    <w:rsid w:val="0000564C"/>
    <w:rsid w:val="00006446"/>
    <w:rsid w:val="00006896"/>
    <w:rsid w:val="00006B6C"/>
    <w:rsid w:val="0000727D"/>
    <w:rsid w:val="00007CDC"/>
    <w:rsid w:val="00011B28"/>
    <w:rsid w:val="00013EE1"/>
    <w:rsid w:val="000148EA"/>
    <w:rsid w:val="00015D15"/>
    <w:rsid w:val="00017A2C"/>
    <w:rsid w:val="00017D1E"/>
    <w:rsid w:val="0002283C"/>
    <w:rsid w:val="0002403B"/>
    <w:rsid w:val="00024BBA"/>
    <w:rsid w:val="0002564D"/>
    <w:rsid w:val="00025ECA"/>
    <w:rsid w:val="000304F3"/>
    <w:rsid w:val="0003212D"/>
    <w:rsid w:val="000325B8"/>
    <w:rsid w:val="00033D53"/>
    <w:rsid w:val="00034C15"/>
    <w:rsid w:val="00035C18"/>
    <w:rsid w:val="0003643D"/>
    <w:rsid w:val="00036BA1"/>
    <w:rsid w:val="00037653"/>
    <w:rsid w:val="00037CDD"/>
    <w:rsid w:val="00040391"/>
    <w:rsid w:val="00040EC9"/>
    <w:rsid w:val="000422E2"/>
    <w:rsid w:val="000424EE"/>
    <w:rsid w:val="00042F22"/>
    <w:rsid w:val="000444EF"/>
    <w:rsid w:val="0004520C"/>
    <w:rsid w:val="000465E6"/>
    <w:rsid w:val="0005077B"/>
    <w:rsid w:val="00051C0F"/>
    <w:rsid w:val="00052A07"/>
    <w:rsid w:val="000534E3"/>
    <w:rsid w:val="0005606A"/>
    <w:rsid w:val="00057117"/>
    <w:rsid w:val="0005797F"/>
    <w:rsid w:val="00060492"/>
    <w:rsid w:val="00060C8F"/>
    <w:rsid w:val="000616E7"/>
    <w:rsid w:val="00063D3F"/>
    <w:rsid w:val="0006487E"/>
    <w:rsid w:val="00064ED3"/>
    <w:rsid w:val="00065E1A"/>
    <w:rsid w:val="00072C50"/>
    <w:rsid w:val="0007388F"/>
    <w:rsid w:val="00074F26"/>
    <w:rsid w:val="00077E5F"/>
    <w:rsid w:val="0008036A"/>
    <w:rsid w:val="00081AE6"/>
    <w:rsid w:val="000855EB"/>
    <w:rsid w:val="00085B52"/>
    <w:rsid w:val="000866F2"/>
    <w:rsid w:val="0009009F"/>
    <w:rsid w:val="00091557"/>
    <w:rsid w:val="000920A3"/>
    <w:rsid w:val="000924C1"/>
    <w:rsid w:val="000924F0"/>
    <w:rsid w:val="00093474"/>
    <w:rsid w:val="0009510F"/>
    <w:rsid w:val="000A1B7B"/>
    <w:rsid w:val="000A3377"/>
    <w:rsid w:val="000A4135"/>
    <w:rsid w:val="000A56F2"/>
    <w:rsid w:val="000A6E26"/>
    <w:rsid w:val="000B2693"/>
    <w:rsid w:val="000B2719"/>
    <w:rsid w:val="000B3A8F"/>
    <w:rsid w:val="000B4AB9"/>
    <w:rsid w:val="000B5180"/>
    <w:rsid w:val="000B58C3"/>
    <w:rsid w:val="000B61E9"/>
    <w:rsid w:val="000C165A"/>
    <w:rsid w:val="000C2129"/>
    <w:rsid w:val="000C2622"/>
    <w:rsid w:val="000C2E19"/>
    <w:rsid w:val="000C4817"/>
    <w:rsid w:val="000C577F"/>
    <w:rsid w:val="000C7159"/>
    <w:rsid w:val="000D0A73"/>
    <w:rsid w:val="000D0D07"/>
    <w:rsid w:val="000D2073"/>
    <w:rsid w:val="000D207B"/>
    <w:rsid w:val="000D21E8"/>
    <w:rsid w:val="000D29DC"/>
    <w:rsid w:val="000D4797"/>
    <w:rsid w:val="000D4B79"/>
    <w:rsid w:val="000D6EDE"/>
    <w:rsid w:val="000E0527"/>
    <w:rsid w:val="000E1E92"/>
    <w:rsid w:val="000E4903"/>
    <w:rsid w:val="000E675B"/>
    <w:rsid w:val="000F06D6"/>
    <w:rsid w:val="000F0EB1"/>
    <w:rsid w:val="000F1106"/>
    <w:rsid w:val="000F3BE9"/>
    <w:rsid w:val="000F3F6C"/>
    <w:rsid w:val="000F5AA6"/>
    <w:rsid w:val="000F6DF3"/>
    <w:rsid w:val="001005FF"/>
    <w:rsid w:val="00100F4C"/>
    <w:rsid w:val="00101AFB"/>
    <w:rsid w:val="00105124"/>
    <w:rsid w:val="001062FB"/>
    <w:rsid w:val="001063E6"/>
    <w:rsid w:val="00111EE1"/>
    <w:rsid w:val="00113CF4"/>
    <w:rsid w:val="001153EA"/>
    <w:rsid w:val="00115643"/>
    <w:rsid w:val="00116765"/>
    <w:rsid w:val="001219F5"/>
    <w:rsid w:val="00121A20"/>
    <w:rsid w:val="0012377F"/>
    <w:rsid w:val="00124314"/>
    <w:rsid w:val="00126758"/>
    <w:rsid w:val="00126B4A"/>
    <w:rsid w:val="00126D5E"/>
    <w:rsid w:val="00131B81"/>
    <w:rsid w:val="00132580"/>
    <w:rsid w:val="00132FD0"/>
    <w:rsid w:val="001336A4"/>
    <w:rsid w:val="001344C0"/>
    <w:rsid w:val="001346FA"/>
    <w:rsid w:val="00135252"/>
    <w:rsid w:val="00137AB5"/>
    <w:rsid w:val="00137F0B"/>
    <w:rsid w:val="00142911"/>
    <w:rsid w:val="00151E23"/>
    <w:rsid w:val="001526E0"/>
    <w:rsid w:val="00152EBE"/>
    <w:rsid w:val="001536E3"/>
    <w:rsid w:val="00153BB7"/>
    <w:rsid w:val="001551B5"/>
    <w:rsid w:val="001612FA"/>
    <w:rsid w:val="0016233D"/>
    <w:rsid w:val="001655BE"/>
    <w:rsid w:val="001659C1"/>
    <w:rsid w:val="00165E4D"/>
    <w:rsid w:val="001667E7"/>
    <w:rsid w:val="00166B1B"/>
    <w:rsid w:val="00167B69"/>
    <w:rsid w:val="00167C6A"/>
    <w:rsid w:val="001715D9"/>
    <w:rsid w:val="00171756"/>
    <w:rsid w:val="00172B98"/>
    <w:rsid w:val="001732A2"/>
    <w:rsid w:val="00173A8E"/>
    <w:rsid w:val="0017502C"/>
    <w:rsid w:val="00176CB8"/>
    <w:rsid w:val="0018143F"/>
    <w:rsid w:val="00181FF8"/>
    <w:rsid w:val="001844D1"/>
    <w:rsid w:val="00190AC1"/>
    <w:rsid w:val="0019165D"/>
    <w:rsid w:val="001916F3"/>
    <w:rsid w:val="0019341A"/>
    <w:rsid w:val="00194D15"/>
    <w:rsid w:val="00197DF9"/>
    <w:rsid w:val="001A0FC7"/>
    <w:rsid w:val="001A1987"/>
    <w:rsid w:val="001A2564"/>
    <w:rsid w:val="001A2DD2"/>
    <w:rsid w:val="001A38A4"/>
    <w:rsid w:val="001A49FA"/>
    <w:rsid w:val="001A5201"/>
    <w:rsid w:val="001A6173"/>
    <w:rsid w:val="001A6CBA"/>
    <w:rsid w:val="001A7269"/>
    <w:rsid w:val="001B0D97"/>
    <w:rsid w:val="001B10B1"/>
    <w:rsid w:val="001B2CC6"/>
    <w:rsid w:val="001B3BC6"/>
    <w:rsid w:val="001B5A5D"/>
    <w:rsid w:val="001C1CE5"/>
    <w:rsid w:val="001C31CB"/>
    <w:rsid w:val="001C3D2A"/>
    <w:rsid w:val="001C3DA1"/>
    <w:rsid w:val="001C404D"/>
    <w:rsid w:val="001D51BA"/>
    <w:rsid w:val="001D53E7"/>
    <w:rsid w:val="001D59B2"/>
    <w:rsid w:val="001D6342"/>
    <w:rsid w:val="001D6D53"/>
    <w:rsid w:val="001E1FF2"/>
    <w:rsid w:val="001E2AE8"/>
    <w:rsid w:val="001E5565"/>
    <w:rsid w:val="001E58E2"/>
    <w:rsid w:val="001E717F"/>
    <w:rsid w:val="001E7511"/>
    <w:rsid w:val="001E7AED"/>
    <w:rsid w:val="001F1691"/>
    <w:rsid w:val="001F1D8F"/>
    <w:rsid w:val="001F3916"/>
    <w:rsid w:val="001F52A4"/>
    <w:rsid w:val="001F54C5"/>
    <w:rsid w:val="001F662C"/>
    <w:rsid w:val="001F7074"/>
    <w:rsid w:val="00200490"/>
    <w:rsid w:val="00201635"/>
    <w:rsid w:val="00201F3A"/>
    <w:rsid w:val="00203F96"/>
    <w:rsid w:val="002059A0"/>
    <w:rsid w:val="002069B2"/>
    <w:rsid w:val="002076B0"/>
    <w:rsid w:val="00207E26"/>
    <w:rsid w:val="00207FA3"/>
    <w:rsid w:val="00214DA8"/>
    <w:rsid w:val="00215423"/>
    <w:rsid w:val="002158FA"/>
    <w:rsid w:val="00217301"/>
    <w:rsid w:val="002173D3"/>
    <w:rsid w:val="00220219"/>
    <w:rsid w:val="00220600"/>
    <w:rsid w:val="002224DB"/>
    <w:rsid w:val="00223FCB"/>
    <w:rsid w:val="00224DBC"/>
    <w:rsid w:val="002252C3"/>
    <w:rsid w:val="0022544D"/>
    <w:rsid w:val="00225C54"/>
    <w:rsid w:val="002263F4"/>
    <w:rsid w:val="00230765"/>
    <w:rsid w:val="00230CC5"/>
    <w:rsid w:val="00230D18"/>
    <w:rsid w:val="00231428"/>
    <w:rsid w:val="002319E4"/>
    <w:rsid w:val="00231E46"/>
    <w:rsid w:val="00233D89"/>
    <w:rsid w:val="00235632"/>
    <w:rsid w:val="00235872"/>
    <w:rsid w:val="00240E2C"/>
    <w:rsid w:val="00241559"/>
    <w:rsid w:val="002435B3"/>
    <w:rsid w:val="002458EB"/>
    <w:rsid w:val="00246E0C"/>
    <w:rsid w:val="00247F38"/>
    <w:rsid w:val="002500C8"/>
    <w:rsid w:val="002520E7"/>
    <w:rsid w:val="00256B73"/>
    <w:rsid w:val="00257347"/>
    <w:rsid w:val="00257543"/>
    <w:rsid w:val="002617E7"/>
    <w:rsid w:val="0026269A"/>
    <w:rsid w:val="002628C7"/>
    <w:rsid w:val="00264228"/>
    <w:rsid w:val="00264334"/>
    <w:rsid w:val="0026473E"/>
    <w:rsid w:val="00264F16"/>
    <w:rsid w:val="00266214"/>
    <w:rsid w:val="0026739D"/>
    <w:rsid w:val="00267C83"/>
    <w:rsid w:val="0027144F"/>
    <w:rsid w:val="00271813"/>
    <w:rsid w:val="00271F3A"/>
    <w:rsid w:val="002724E2"/>
    <w:rsid w:val="00273278"/>
    <w:rsid w:val="002737F4"/>
    <w:rsid w:val="0027655B"/>
    <w:rsid w:val="00276E90"/>
    <w:rsid w:val="002776E2"/>
    <w:rsid w:val="00277D15"/>
    <w:rsid w:val="002805F5"/>
    <w:rsid w:val="00280751"/>
    <w:rsid w:val="0028099D"/>
    <w:rsid w:val="0028280A"/>
    <w:rsid w:val="00283014"/>
    <w:rsid w:val="002830F0"/>
    <w:rsid w:val="0028429C"/>
    <w:rsid w:val="00285FB7"/>
    <w:rsid w:val="002866F1"/>
    <w:rsid w:val="0028690E"/>
    <w:rsid w:val="00286ACD"/>
    <w:rsid w:val="00286BE8"/>
    <w:rsid w:val="00287838"/>
    <w:rsid w:val="00287902"/>
    <w:rsid w:val="002907B5"/>
    <w:rsid w:val="0029161F"/>
    <w:rsid w:val="00292141"/>
    <w:rsid w:val="00292EB7"/>
    <w:rsid w:val="00294DD7"/>
    <w:rsid w:val="00296227"/>
    <w:rsid w:val="00296F44"/>
    <w:rsid w:val="00297662"/>
    <w:rsid w:val="0029777D"/>
    <w:rsid w:val="00297F22"/>
    <w:rsid w:val="002A055E"/>
    <w:rsid w:val="002A1D4E"/>
    <w:rsid w:val="002A2869"/>
    <w:rsid w:val="002A4380"/>
    <w:rsid w:val="002B0887"/>
    <w:rsid w:val="002B20DF"/>
    <w:rsid w:val="002B24D6"/>
    <w:rsid w:val="002B5569"/>
    <w:rsid w:val="002B766C"/>
    <w:rsid w:val="002C06AD"/>
    <w:rsid w:val="002C3A9D"/>
    <w:rsid w:val="002C41E6"/>
    <w:rsid w:val="002C77B2"/>
    <w:rsid w:val="002D0404"/>
    <w:rsid w:val="002D071A"/>
    <w:rsid w:val="002D34B2"/>
    <w:rsid w:val="002D48B0"/>
    <w:rsid w:val="002D531F"/>
    <w:rsid w:val="002D5B37"/>
    <w:rsid w:val="002D630B"/>
    <w:rsid w:val="002D7637"/>
    <w:rsid w:val="002E1068"/>
    <w:rsid w:val="002E17F2"/>
    <w:rsid w:val="002E2671"/>
    <w:rsid w:val="002E2F23"/>
    <w:rsid w:val="002E2FCC"/>
    <w:rsid w:val="002E3A84"/>
    <w:rsid w:val="002E7CAE"/>
    <w:rsid w:val="002E7FEB"/>
    <w:rsid w:val="002F0491"/>
    <w:rsid w:val="002F0D06"/>
    <w:rsid w:val="002F2771"/>
    <w:rsid w:val="002F37A9"/>
    <w:rsid w:val="002F6C78"/>
    <w:rsid w:val="002F7A0B"/>
    <w:rsid w:val="002F7AC1"/>
    <w:rsid w:val="00301CE6"/>
    <w:rsid w:val="0030256B"/>
    <w:rsid w:val="00303EAB"/>
    <w:rsid w:val="0030501F"/>
    <w:rsid w:val="003073D3"/>
    <w:rsid w:val="00307BA1"/>
    <w:rsid w:val="00311702"/>
    <w:rsid w:val="0031197F"/>
    <w:rsid w:val="00311E82"/>
    <w:rsid w:val="00313FD6"/>
    <w:rsid w:val="003143BD"/>
    <w:rsid w:val="00315363"/>
    <w:rsid w:val="003156E9"/>
    <w:rsid w:val="00316F31"/>
    <w:rsid w:val="003203ED"/>
    <w:rsid w:val="00322C9F"/>
    <w:rsid w:val="00322F2A"/>
    <w:rsid w:val="003246B8"/>
    <w:rsid w:val="00324D23"/>
    <w:rsid w:val="00324E9B"/>
    <w:rsid w:val="00326842"/>
    <w:rsid w:val="00326F69"/>
    <w:rsid w:val="00330484"/>
    <w:rsid w:val="00331751"/>
    <w:rsid w:val="00333E50"/>
    <w:rsid w:val="00334579"/>
    <w:rsid w:val="00335858"/>
    <w:rsid w:val="00336BDA"/>
    <w:rsid w:val="003405B9"/>
    <w:rsid w:val="00340996"/>
    <w:rsid w:val="00342691"/>
    <w:rsid w:val="00342BD7"/>
    <w:rsid w:val="00345FD5"/>
    <w:rsid w:val="00346DB5"/>
    <w:rsid w:val="003477B1"/>
    <w:rsid w:val="0035130E"/>
    <w:rsid w:val="00352236"/>
    <w:rsid w:val="00357380"/>
    <w:rsid w:val="003602D9"/>
    <w:rsid w:val="003604CE"/>
    <w:rsid w:val="00364D7F"/>
    <w:rsid w:val="00370E47"/>
    <w:rsid w:val="003742AC"/>
    <w:rsid w:val="00374AD9"/>
    <w:rsid w:val="00377CE1"/>
    <w:rsid w:val="003849FE"/>
    <w:rsid w:val="00385BF0"/>
    <w:rsid w:val="0038613F"/>
    <w:rsid w:val="00386194"/>
    <w:rsid w:val="003861B4"/>
    <w:rsid w:val="00391355"/>
    <w:rsid w:val="003939FF"/>
    <w:rsid w:val="00395018"/>
    <w:rsid w:val="00396812"/>
    <w:rsid w:val="003A2223"/>
    <w:rsid w:val="003A2A0F"/>
    <w:rsid w:val="003A2A8C"/>
    <w:rsid w:val="003A45A1"/>
    <w:rsid w:val="003A4BC7"/>
    <w:rsid w:val="003A5B0A"/>
    <w:rsid w:val="003A66F7"/>
    <w:rsid w:val="003A6BAC"/>
    <w:rsid w:val="003A70A4"/>
    <w:rsid w:val="003A774B"/>
    <w:rsid w:val="003A7EF3"/>
    <w:rsid w:val="003B159C"/>
    <w:rsid w:val="003B369F"/>
    <w:rsid w:val="003B36A3"/>
    <w:rsid w:val="003B3E41"/>
    <w:rsid w:val="003B64BB"/>
    <w:rsid w:val="003B7C8E"/>
    <w:rsid w:val="003B7FE5"/>
    <w:rsid w:val="003C11C8"/>
    <w:rsid w:val="003C1295"/>
    <w:rsid w:val="003C1D3C"/>
    <w:rsid w:val="003C2702"/>
    <w:rsid w:val="003C3FEF"/>
    <w:rsid w:val="003C5790"/>
    <w:rsid w:val="003C7806"/>
    <w:rsid w:val="003D109F"/>
    <w:rsid w:val="003D1688"/>
    <w:rsid w:val="003D2478"/>
    <w:rsid w:val="003D3C45"/>
    <w:rsid w:val="003D4156"/>
    <w:rsid w:val="003D5B1F"/>
    <w:rsid w:val="003D7FD4"/>
    <w:rsid w:val="003E15FA"/>
    <w:rsid w:val="003E418D"/>
    <w:rsid w:val="003E55E4"/>
    <w:rsid w:val="003E5B23"/>
    <w:rsid w:val="003E65D8"/>
    <w:rsid w:val="003E7043"/>
    <w:rsid w:val="003E74E3"/>
    <w:rsid w:val="003F05C7"/>
    <w:rsid w:val="003F231C"/>
    <w:rsid w:val="003F2CD4"/>
    <w:rsid w:val="003F3902"/>
    <w:rsid w:val="003F3989"/>
    <w:rsid w:val="003F6BBE"/>
    <w:rsid w:val="004000E8"/>
    <w:rsid w:val="00402E2B"/>
    <w:rsid w:val="00403356"/>
    <w:rsid w:val="0040512B"/>
    <w:rsid w:val="00405CA5"/>
    <w:rsid w:val="00406BCC"/>
    <w:rsid w:val="00407CD3"/>
    <w:rsid w:val="00410134"/>
    <w:rsid w:val="00410B72"/>
    <w:rsid w:val="00410F18"/>
    <w:rsid w:val="0041263E"/>
    <w:rsid w:val="00413AAC"/>
    <w:rsid w:val="00413E92"/>
    <w:rsid w:val="00413F3C"/>
    <w:rsid w:val="00417530"/>
    <w:rsid w:val="00421105"/>
    <w:rsid w:val="004218DA"/>
    <w:rsid w:val="00422AA4"/>
    <w:rsid w:val="0042303D"/>
    <w:rsid w:val="0042410F"/>
    <w:rsid w:val="004242F4"/>
    <w:rsid w:val="004256F6"/>
    <w:rsid w:val="00427248"/>
    <w:rsid w:val="00434F9D"/>
    <w:rsid w:val="0043602C"/>
    <w:rsid w:val="00436687"/>
    <w:rsid w:val="00437447"/>
    <w:rsid w:val="004410A8"/>
    <w:rsid w:val="0044155E"/>
    <w:rsid w:val="00441A92"/>
    <w:rsid w:val="004431DC"/>
    <w:rsid w:val="00444F56"/>
    <w:rsid w:val="00446488"/>
    <w:rsid w:val="00447C2D"/>
    <w:rsid w:val="004517AA"/>
    <w:rsid w:val="00452CAC"/>
    <w:rsid w:val="00457565"/>
    <w:rsid w:val="00457B71"/>
    <w:rsid w:val="00462F66"/>
    <w:rsid w:val="004635D6"/>
    <w:rsid w:val="00463D14"/>
    <w:rsid w:val="004644B4"/>
    <w:rsid w:val="0046514F"/>
    <w:rsid w:val="004669E2"/>
    <w:rsid w:val="004705C1"/>
    <w:rsid w:val="00470C31"/>
    <w:rsid w:val="00471284"/>
    <w:rsid w:val="00471DE0"/>
    <w:rsid w:val="00473188"/>
    <w:rsid w:val="004734D0"/>
    <w:rsid w:val="00473B45"/>
    <w:rsid w:val="0047556B"/>
    <w:rsid w:val="00477577"/>
    <w:rsid w:val="00477768"/>
    <w:rsid w:val="004925A2"/>
    <w:rsid w:val="00492BC5"/>
    <w:rsid w:val="00492C24"/>
    <w:rsid w:val="00493F48"/>
    <w:rsid w:val="00494E34"/>
    <w:rsid w:val="004964F1"/>
    <w:rsid w:val="004977A4"/>
    <w:rsid w:val="004A16BC"/>
    <w:rsid w:val="004A1E19"/>
    <w:rsid w:val="004A1E7E"/>
    <w:rsid w:val="004A21BB"/>
    <w:rsid w:val="004A22CB"/>
    <w:rsid w:val="004A2B94"/>
    <w:rsid w:val="004A3455"/>
    <w:rsid w:val="004A48D6"/>
    <w:rsid w:val="004B6F6A"/>
    <w:rsid w:val="004B7215"/>
    <w:rsid w:val="004B7C0C"/>
    <w:rsid w:val="004C12F2"/>
    <w:rsid w:val="004C1C13"/>
    <w:rsid w:val="004C2E60"/>
    <w:rsid w:val="004C2F4B"/>
    <w:rsid w:val="004C3898"/>
    <w:rsid w:val="004C43BA"/>
    <w:rsid w:val="004D03D1"/>
    <w:rsid w:val="004D26D0"/>
    <w:rsid w:val="004D36B1"/>
    <w:rsid w:val="004D4295"/>
    <w:rsid w:val="004D7EBD"/>
    <w:rsid w:val="004E2680"/>
    <w:rsid w:val="004E2771"/>
    <w:rsid w:val="004E28F9"/>
    <w:rsid w:val="004E462E"/>
    <w:rsid w:val="004E56DC"/>
    <w:rsid w:val="004E76F4"/>
    <w:rsid w:val="004E7C81"/>
    <w:rsid w:val="004F0B4E"/>
    <w:rsid w:val="004F0B6C"/>
    <w:rsid w:val="004F2078"/>
    <w:rsid w:val="004F4DA3"/>
    <w:rsid w:val="004F6B46"/>
    <w:rsid w:val="00500583"/>
    <w:rsid w:val="00501480"/>
    <w:rsid w:val="00504C3E"/>
    <w:rsid w:val="00504D6D"/>
    <w:rsid w:val="00505BD3"/>
    <w:rsid w:val="00506303"/>
    <w:rsid w:val="00506557"/>
    <w:rsid w:val="0050677A"/>
    <w:rsid w:val="005108D8"/>
    <w:rsid w:val="00510ECA"/>
    <w:rsid w:val="005116F9"/>
    <w:rsid w:val="0051187C"/>
    <w:rsid w:val="00511E02"/>
    <w:rsid w:val="0051208C"/>
    <w:rsid w:val="005153A7"/>
    <w:rsid w:val="0051601F"/>
    <w:rsid w:val="005219CF"/>
    <w:rsid w:val="005219D9"/>
    <w:rsid w:val="00522107"/>
    <w:rsid w:val="00522AF1"/>
    <w:rsid w:val="00525F7A"/>
    <w:rsid w:val="0053057B"/>
    <w:rsid w:val="005315BB"/>
    <w:rsid w:val="005327BD"/>
    <w:rsid w:val="0053425A"/>
    <w:rsid w:val="00534B59"/>
    <w:rsid w:val="005358E9"/>
    <w:rsid w:val="00536759"/>
    <w:rsid w:val="00537C62"/>
    <w:rsid w:val="005423C3"/>
    <w:rsid w:val="00542B4A"/>
    <w:rsid w:val="00546493"/>
    <w:rsid w:val="0054652E"/>
    <w:rsid w:val="00546970"/>
    <w:rsid w:val="005476F6"/>
    <w:rsid w:val="00554611"/>
    <w:rsid w:val="00554AD7"/>
    <w:rsid w:val="00554E19"/>
    <w:rsid w:val="005551C0"/>
    <w:rsid w:val="00560A3E"/>
    <w:rsid w:val="0056121F"/>
    <w:rsid w:val="00564169"/>
    <w:rsid w:val="00565955"/>
    <w:rsid w:val="00572505"/>
    <w:rsid w:val="00572BA9"/>
    <w:rsid w:val="00573752"/>
    <w:rsid w:val="005765CD"/>
    <w:rsid w:val="00577E42"/>
    <w:rsid w:val="00582809"/>
    <w:rsid w:val="00583248"/>
    <w:rsid w:val="00584496"/>
    <w:rsid w:val="00585BEF"/>
    <w:rsid w:val="00585FFE"/>
    <w:rsid w:val="0058798C"/>
    <w:rsid w:val="005900FA"/>
    <w:rsid w:val="005935A4"/>
    <w:rsid w:val="005948C2"/>
    <w:rsid w:val="00595DCA"/>
    <w:rsid w:val="0059779B"/>
    <w:rsid w:val="00597B5E"/>
    <w:rsid w:val="005A0B35"/>
    <w:rsid w:val="005A0D8D"/>
    <w:rsid w:val="005A1955"/>
    <w:rsid w:val="005A209A"/>
    <w:rsid w:val="005A662D"/>
    <w:rsid w:val="005B1409"/>
    <w:rsid w:val="005B1548"/>
    <w:rsid w:val="005B35D7"/>
    <w:rsid w:val="005B392A"/>
    <w:rsid w:val="005B3AA3"/>
    <w:rsid w:val="005B4349"/>
    <w:rsid w:val="005B463B"/>
    <w:rsid w:val="005B6F83"/>
    <w:rsid w:val="005C2AC9"/>
    <w:rsid w:val="005C3715"/>
    <w:rsid w:val="005C74FB"/>
    <w:rsid w:val="005D0435"/>
    <w:rsid w:val="005D1602"/>
    <w:rsid w:val="005D2CAF"/>
    <w:rsid w:val="005D3326"/>
    <w:rsid w:val="005D38DC"/>
    <w:rsid w:val="005D68A6"/>
    <w:rsid w:val="005E385F"/>
    <w:rsid w:val="005E3DD3"/>
    <w:rsid w:val="005E42B0"/>
    <w:rsid w:val="005E439B"/>
    <w:rsid w:val="005E5B81"/>
    <w:rsid w:val="005E79B6"/>
    <w:rsid w:val="005F036B"/>
    <w:rsid w:val="005F112E"/>
    <w:rsid w:val="005F2CB1"/>
    <w:rsid w:val="005F3025"/>
    <w:rsid w:val="005F4613"/>
    <w:rsid w:val="005F4A92"/>
    <w:rsid w:val="005F5534"/>
    <w:rsid w:val="005F59C2"/>
    <w:rsid w:val="005F618C"/>
    <w:rsid w:val="005F70BD"/>
    <w:rsid w:val="005F7713"/>
    <w:rsid w:val="00600396"/>
    <w:rsid w:val="0060283C"/>
    <w:rsid w:val="006049A9"/>
    <w:rsid w:val="00604F14"/>
    <w:rsid w:val="0060770E"/>
    <w:rsid w:val="00610113"/>
    <w:rsid w:val="006115DC"/>
    <w:rsid w:val="00611B83"/>
    <w:rsid w:val="00613257"/>
    <w:rsid w:val="00620610"/>
    <w:rsid w:val="00620A71"/>
    <w:rsid w:val="00620D80"/>
    <w:rsid w:val="00620E55"/>
    <w:rsid w:val="00620F8D"/>
    <w:rsid w:val="00622181"/>
    <w:rsid w:val="006234A6"/>
    <w:rsid w:val="006239BB"/>
    <w:rsid w:val="00624CF3"/>
    <w:rsid w:val="0062651D"/>
    <w:rsid w:val="00630001"/>
    <w:rsid w:val="006311B3"/>
    <w:rsid w:val="0063284C"/>
    <w:rsid w:val="006334C8"/>
    <w:rsid w:val="00633D3D"/>
    <w:rsid w:val="00633DF1"/>
    <w:rsid w:val="00636398"/>
    <w:rsid w:val="006368D3"/>
    <w:rsid w:val="006377EC"/>
    <w:rsid w:val="0064151F"/>
    <w:rsid w:val="00641533"/>
    <w:rsid w:val="0064208D"/>
    <w:rsid w:val="006428B2"/>
    <w:rsid w:val="00643475"/>
    <w:rsid w:val="0064396A"/>
    <w:rsid w:val="0064624E"/>
    <w:rsid w:val="00647F96"/>
    <w:rsid w:val="00650A28"/>
    <w:rsid w:val="00650AB9"/>
    <w:rsid w:val="00654DBA"/>
    <w:rsid w:val="00655733"/>
    <w:rsid w:val="00655ACD"/>
    <w:rsid w:val="00656A92"/>
    <w:rsid w:val="00656DDE"/>
    <w:rsid w:val="0065777E"/>
    <w:rsid w:val="0066011D"/>
    <w:rsid w:val="006607C0"/>
    <w:rsid w:val="00660E05"/>
    <w:rsid w:val="006613A6"/>
    <w:rsid w:val="00661EA0"/>
    <w:rsid w:val="00662784"/>
    <w:rsid w:val="006627A2"/>
    <w:rsid w:val="006634E6"/>
    <w:rsid w:val="00664382"/>
    <w:rsid w:val="006645BB"/>
    <w:rsid w:val="00664D95"/>
    <w:rsid w:val="006655EE"/>
    <w:rsid w:val="0066593F"/>
    <w:rsid w:val="00667EE7"/>
    <w:rsid w:val="00670922"/>
    <w:rsid w:val="00670BE1"/>
    <w:rsid w:val="00670F87"/>
    <w:rsid w:val="0067218F"/>
    <w:rsid w:val="006741F2"/>
    <w:rsid w:val="00674CC3"/>
    <w:rsid w:val="00675C72"/>
    <w:rsid w:val="006771F9"/>
    <w:rsid w:val="006776D7"/>
    <w:rsid w:val="00681003"/>
    <w:rsid w:val="006817C9"/>
    <w:rsid w:val="006832C2"/>
    <w:rsid w:val="00683ECE"/>
    <w:rsid w:val="00690863"/>
    <w:rsid w:val="00691E85"/>
    <w:rsid w:val="00695FC2"/>
    <w:rsid w:val="00696949"/>
    <w:rsid w:val="00696C45"/>
    <w:rsid w:val="00697052"/>
    <w:rsid w:val="006A0432"/>
    <w:rsid w:val="006A058E"/>
    <w:rsid w:val="006A0DC3"/>
    <w:rsid w:val="006A12F6"/>
    <w:rsid w:val="006A46FB"/>
    <w:rsid w:val="006A5E28"/>
    <w:rsid w:val="006A6769"/>
    <w:rsid w:val="006A697B"/>
    <w:rsid w:val="006A7AFF"/>
    <w:rsid w:val="006B1816"/>
    <w:rsid w:val="006B2099"/>
    <w:rsid w:val="006B2972"/>
    <w:rsid w:val="006B417A"/>
    <w:rsid w:val="006B4C59"/>
    <w:rsid w:val="006B50CF"/>
    <w:rsid w:val="006B6C8D"/>
    <w:rsid w:val="006B6F09"/>
    <w:rsid w:val="006C03B8"/>
    <w:rsid w:val="006C2DF7"/>
    <w:rsid w:val="006C4EF0"/>
    <w:rsid w:val="006C5984"/>
    <w:rsid w:val="006C5EC9"/>
    <w:rsid w:val="006C6059"/>
    <w:rsid w:val="006C7522"/>
    <w:rsid w:val="006D1EE0"/>
    <w:rsid w:val="006D6F08"/>
    <w:rsid w:val="006E062C"/>
    <w:rsid w:val="006E1C82"/>
    <w:rsid w:val="006E28B7"/>
    <w:rsid w:val="006E2A9B"/>
    <w:rsid w:val="006E3310"/>
    <w:rsid w:val="006E3D71"/>
    <w:rsid w:val="006E4E39"/>
    <w:rsid w:val="006E565E"/>
    <w:rsid w:val="006E673D"/>
    <w:rsid w:val="006E7D3B"/>
    <w:rsid w:val="006F1B70"/>
    <w:rsid w:val="006F341D"/>
    <w:rsid w:val="006F3CDE"/>
    <w:rsid w:val="006F4094"/>
    <w:rsid w:val="006F45CD"/>
    <w:rsid w:val="006F50D6"/>
    <w:rsid w:val="006F58D4"/>
    <w:rsid w:val="006F6582"/>
    <w:rsid w:val="006F65FC"/>
    <w:rsid w:val="0070343B"/>
    <w:rsid w:val="0070346E"/>
    <w:rsid w:val="00703D6A"/>
    <w:rsid w:val="00704C4D"/>
    <w:rsid w:val="00704EDB"/>
    <w:rsid w:val="00706101"/>
    <w:rsid w:val="007065C7"/>
    <w:rsid w:val="007068B4"/>
    <w:rsid w:val="00707072"/>
    <w:rsid w:val="00707D61"/>
    <w:rsid w:val="00711E56"/>
    <w:rsid w:val="00712287"/>
    <w:rsid w:val="00712772"/>
    <w:rsid w:val="007132FE"/>
    <w:rsid w:val="007148D3"/>
    <w:rsid w:val="007149E9"/>
    <w:rsid w:val="00715B9A"/>
    <w:rsid w:val="00715FCC"/>
    <w:rsid w:val="007179E6"/>
    <w:rsid w:val="00721D9D"/>
    <w:rsid w:val="007242D9"/>
    <w:rsid w:val="007257D0"/>
    <w:rsid w:val="00726EA6"/>
    <w:rsid w:val="00727208"/>
    <w:rsid w:val="00727680"/>
    <w:rsid w:val="007317F3"/>
    <w:rsid w:val="007323E4"/>
    <w:rsid w:val="007348B1"/>
    <w:rsid w:val="007362A6"/>
    <w:rsid w:val="00736D7D"/>
    <w:rsid w:val="00740E58"/>
    <w:rsid w:val="007445A0"/>
    <w:rsid w:val="0074524B"/>
    <w:rsid w:val="00745543"/>
    <w:rsid w:val="00746761"/>
    <w:rsid w:val="00747AB6"/>
    <w:rsid w:val="00747D8B"/>
    <w:rsid w:val="00751228"/>
    <w:rsid w:val="007529B9"/>
    <w:rsid w:val="007571E1"/>
    <w:rsid w:val="0075785E"/>
    <w:rsid w:val="00757A16"/>
    <w:rsid w:val="007604B2"/>
    <w:rsid w:val="00760FAE"/>
    <w:rsid w:val="00765281"/>
    <w:rsid w:val="00765BE9"/>
    <w:rsid w:val="00766BAD"/>
    <w:rsid w:val="00771B0F"/>
    <w:rsid w:val="007729A2"/>
    <w:rsid w:val="00773468"/>
    <w:rsid w:val="00773936"/>
    <w:rsid w:val="007754D2"/>
    <w:rsid w:val="007755F2"/>
    <w:rsid w:val="00776685"/>
    <w:rsid w:val="00776971"/>
    <w:rsid w:val="00780A80"/>
    <w:rsid w:val="00780CE1"/>
    <w:rsid w:val="0078177E"/>
    <w:rsid w:val="0078304C"/>
    <w:rsid w:val="00783673"/>
    <w:rsid w:val="00785490"/>
    <w:rsid w:val="00787E1D"/>
    <w:rsid w:val="007925EA"/>
    <w:rsid w:val="007938EF"/>
    <w:rsid w:val="00793CD8"/>
    <w:rsid w:val="00795134"/>
    <w:rsid w:val="00795C92"/>
    <w:rsid w:val="00796231"/>
    <w:rsid w:val="00797822"/>
    <w:rsid w:val="007A1CB3"/>
    <w:rsid w:val="007A306F"/>
    <w:rsid w:val="007A3BF5"/>
    <w:rsid w:val="007A3D2A"/>
    <w:rsid w:val="007A43A6"/>
    <w:rsid w:val="007A58A6"/>
    <w:rsid w:val="007B04B6"/>
    <w:rsid w:val="007B3D2D"/>
    <w:rsid w:val="007B50AE"/>
    <w:rsid w:val="007B51DF"/>
    <w:rsid w:val="007B5AC8"/>
    <w:rsid w:val="007B6028"/>
    <w:rsid w:val="007B648F"/>
    <w:rsid w:val="007B78EA"/>
    <w:rsid w:val="007C05DD"/>
    <w:rsid w:val="007C11E2"/>
    <w:rsid w:val="007C1CAA"/>
    <w:rsid w:val="007C2D92"/>
    <w:rsid w:val="007C3D18"/>
    <w:rsid w:val="007C52C6"/>
    <w:rsid w:val="007C60BF"/>
    <w:rsid w:val="007C6A07"/>
    <w:rsid w:val="007C6C07"/>
    <w:rsid w:val="007C75A1"/>
    <w:rsid w:val="007C77A5"/>
    <w:rsid w:val="007D04E5"/>
    <w:rsid w:val="007D504E"/>
    <w:rsid w:val="007D5901"/>
    <w:rsid w:val="007D6E43"/>
    <w:rsid w:val="007D7526"/>
    <w:rsid w:val="007E0221"/>
    <w:rsid w:val="007E340F"/>
    <w:rsid w:val="007E4610"/>
    <w:rsid w:val="007E4715"/>
    <w:rsid w:val="007E505B"/>
    <w:rsid w:val="007E5C4C"/>
    <w:rsid w:val="007E7091"/>
    <w:rsid w:val="007E7C9F"/>
    <w:rsid w:val="007F1E61"/>
    <w:rsid w:val="007F47C6"/>
    <w:rsid w:val="007F6C16"/>
    <w:rsid w:val="00803FAE"/>
    <w:rsid w:val="0080605F"/>
    <w:rsid w:val="0080611F"/>
    <w:rsid w:val="00807786"/>
    <w:rsid w:val="00810765"/>
    <w:rsid w:val="00811FCB"/>
    <w:rsid w:val="008133F5"/>
    <w:rsid w:val="0081487B"/>
    <w:rsid w:val="008158D6"/>
    <w:rsid w:val="00817196"/>
    <w:rsid w:val="008173F0"/>
    <w:rsid w:val="00817D74"/>
    <w:rsid w:val="008226DC"/>
    <w:rsid w:val="00822F73"/>
    <w:rsid w:val="008235DB"/>
    <w:rsid w:val="008243A0"/>
    <w:rsid w:val="00824AB4"/>
    <w:rsid w:val="00825C42"/>
    <w:rsid w:val="00825D25"/>
    <w:rsid w:val="00827802"/>
    <w:rsid w:val="00827D6F"/>
    <w:rsid w:val="008308A5"/>
    <w:rsid w:val="00835C85"/>
    <w:rsid w:val="008376AC"/>
    <w:rsid w:val="00841D94"/>
    <w:rsid w:val="008444E8"/>
    <w:rsid w:val="00844E80"/>
    <w:rsid w:val="008469D4"/>
    <w:rsid w:val="00846FE7"/>
    <w:rsid w:val="00852B7C"/>
    <w:rsid w:val="00856911"/>
    <w:rsid w:val="00863F33"/>
    <w:rsid w:val="00864762"/>
    <w:rsid w:val="008659BB"/>
    <w:rsid w:val="008677FD"/>
    <w:rsid w:val="008706D4"/>
    <w:rsid w:val="00870F8A"/>
    <w:rsid w:val="008719A2"/>
    <w:rsid w:val="008719A4"/>
    <w:rsid w:val="00871D23"/>
    <w:rsid w:val="0087241B"/>
    <w:rsid w:val="00873F2D"/>
    <w:rsid w:val="00874312"/>
    <w:rsid w:val="0087437C"/>
    <w:rsid w:val="008747C8"/>
    <w:rsid w:val="00875768"/>
    <w:rsid w:val="00875CD7"/>
    <w:rsid w:val="008768E5"/>
    <w:rsid w:val="00876B4D"/>
    <w:rsid w:val="00877F18"/>
    <w:rsid w:val="008823D8"/>
    <w:rsid w:val="00883626"/>
    <w:rsid w:val="00892A58"/>
    <w:rsid w:val="008941E3"/>
    <w:rsid w:val="008948F6"/>
    <w:rsid w:val="00894A88"/>
    <w:rsid w:val="00895386"/>
    <w:rsid w:val="008956F6"/>
    <w:rsid w:val="008A0948"/>
    <w:rsid w:val="008A21FF"/>
    <w:rsid w:val="008A2CE2"/>
    <w:rsid w:val="008A30AC"/>
    <w:rsid w:val="008A44B8"/>
    <w:rsid w:val="008A46F1"/>
    <w:rsid w:val="008A51A8"/>
    <w:rsid w:val="008A54C7"/>
    <w:rsid w:val="008A77D8"/>
    <w:rsid w:val="008B0483"/>
    <w:rsid w:val="008B11F7"/>
    <w:rsid w:val="008B120C"/>
    <w:rsid w:val="008B51A0"/>
    <w:rsid w:val="008B592A"/>
    <w:rsid w:val="008B6498"/>
    <w:rsid w:val="008B65E0"/>
    <w:rsid w:val="008B7B5C"/>
    <w:rsid w:val="008C0C99"/>
    <w:rsid w:val="008C2017"/>
    <w:rsid w:val="008C2FB2"/>
    <w:rsid w:val="008C35FA"/>
    <w:rsid w:val="008C4244"/>
    <w:rsid w:val="008C4958"/>
    <w:rsid w:val="008C4BAA"/>
    <w:rsid w:val="008C522F"/>
    <w:rsid w:val="008C57A6"/>
    <w:rsid w:val="008C6AE8"/>
    <w:rsid w:val="008C734F"/>
    <w:rsid w:val="008C7573"/>
    <w:rsid w:val="008D00A5"/>
    <w:rsid w:val="008D03B5"/>
    <w:rsid w:val="008D2D54"/>
    <w:rsid w:val="008D34F1"/>
    <w:rsid w:val="008D39D8"/>
    <w:rsid w:val="008D3D73"/>
    <w:rsid w:val="008D6D1A"/>
    <w:rsid w:val="008E0234"/>
    <w:rsid w:val="008E065E"/>
    <w:rsid w:val="008E0927"/>
    <w:rsid w:val="008E1909"/>
    <w:rsid w:val="008E1D10"/>
    <w:rsid w:val="008E4D9B"/>
    <w:rsid w:val="008E73F6"/>
    <w:rsid w:val="008E751A"/>
    <w:rsid w:val="008F0089"/>
    <w:rsid w:val="008F0213"/>
    <w:rsid w:val="008F1EAB"/>
    <w:rsid w:val="008F23E4"/>
    <w:rsid w:val="008F33DC"/>
    <w:rsid w:val="008F477F"/>
    <w:rsid w:val="0090146B"/>
    <w:rsid w:val="00902350"/>
    <w:rsid w:val="009030A4"/>
    <w:rsid w:val="0090336B"/>
    <w:rsid w:val="00903CFA"/>
    <w:rsid w:val="009042F5"/>
    <w:rsid w:val="009053AA"/>
    <w:rsid w:val="00906939"/>
    <w:rsid w:val="00907A72"/>
    <w:rsid w:val="00910B7D"/>
    <w:rsid w:val="0091133A"/>
    <w:rsid w:val="00911DFB"/>
    <w:rsid w:val="009139D9"/>
    <w:rsid w:val="00913CA0"/>
    <w:rsid w:val="00914AD8"/>
    <w:rsid w:val="00915742"/>
    <w:rsid w:val="00915FA9"/>
    <w:rsid w:val="00916079"/>
    <w:rsid w:val="009172B1"/>
    <w:rsid w:val="00917535"/>
    <w:rsid w:val="00917928"/>
    <w:rsid w:val="00917CE9"/>
    <w:rsid w:val="00920BF2"/>
    <w:rsid w:val="00922010"/>
    <w:rsid w:val="009237EC"/>
    <w:rsid w:val="00926968"/>
    <w:rsid w:val="009276B5"/>
    <w:rsid w:val="00931BD9"/>
    <w:rsid w:val="00932BD6"/>
    <w:rsid w:val="00936875"/>
    <w:rsid w:val="009368F3"/>
    <w:rsid w:val="0093763A"/>
    <w:rsid w:val="009401E7"/>
    <w:rsid w:val="00941636"/>
    <w:rsid w:val="00942CD3"/>
    <w:rsid w:val="0094370C"/>
    <w:rsid w:val="00943742"/>
    <w:rsid w:val="00945C05"/>
    <w:rsid w:val="00946945"/>
    <w:rsid w:val="00947713"/>
    <w:rsid w:val="00950DE7"/>
    <w:rsid w:val="00953920"/>
    <w:rsid w:val="00953D47"/>
    <w:rsid w:val="0095681E"/>
    <w:rsid w:val="009572D4"/>
    <w:rsid w:val="00961921"/>
    <w:rsid w:val="0096250E"/>
    <w:rsid w:val="00962744"/>
    <w:rsid w:val="00964051"/>
    <w:rsid w:val="0096430A"/>
    <w:rsid w:val="009652B6"/>
    <w:rsid w:val="0096554B"/>
    <w:rsid w:val="0096584A"/>
    <w:rsid w:val="00965D10"/>
    <w:rsid w:val="00971911"/>
    <w:rsid w:val="00971F08"/>
    <w:rsid w:val="009729DC"/>
    <w:rsid w:val="00972CBC"/>
    <w:rsid w:val="0097603D"/>
    <w:rsid w:val="00976949"/>
    <w:rsid w:val="00976D07"/>
    <w:rsid w:val="00977016"/>
    <w:rsid w:val="00980477"/>
    <w:rsid w:val="0098355D"/>
    <w:rsid w:val="009851D4"/>
    <w:rsid w:val="00985253"/>
    <w:rsid w:val="009853B3"/>
    <w:rsid w:val="00985F2A"/>
    <w:rsid w:val="00987ED5"/>
    <w:rsid w:val="00990630"/>
    <w:rsid w:val="00991761"/>
    <w:rsid w:val="00994DCA"/>
    <w:rsid w:val="009960EC"/>
    <w:rsid w:val="009970DD"/>
    <w:rsid w:val="0099791E"/>
    <w:rsid w:val="009A0FBA"/>
    <w:rsid w:val="009A101B"/>
    <w:rsid w:val="009A1601"/>
    <w:rsid w:val="009A22E1"/>
    <w:rsid w:val="009A3BB6"/>
    <w:rsid w:val="009A462D"/>
    <w:rsid w:val="009A5CBA"/>
    <w:rsid w:val="009A7123"/>
    <w:rsid w:val="009B038D"/>
    <w:rsid w:val="009B1B56"/>
    <w:rsid w:val="009B1F30"/>
    <w:rsid w:val="009B3759"/>
    <w:rsid w:val="009B3AC2"/>
    <w:rsid w:val="009B3C71"/>
    <w:rsid w:val="009B3F64"/>
    <w:rsid w:val="009B4DF4"/>
    <w:rsid w:val="009B564E"/>
    <w:rsid w:val="009B6E69"/>
    <w:rsid w:val="009B7716"/>
    <w:rsid w:val="009B7E87"/>
    <w:rsid w:val="009C0169"/>
    <w:rsid w:val="009C3920"/>
    <w:rsid w:val="009C403E"/>
    <w:rsid w:val="009C45BA"/>
    <w:rsid w:val="009C4B9F"/>
    <w:rsid w:val="009C5180"/>
    <w:rsid w:val="009C5C0A"/>
    <w:rsid w:val="009C695A"/>
    <w:rsid w:val="009C75DC"/>
    <w:rsid w:val="009D0A53"/>
    <w:rsid w:val="009D3680"/>
    <w:rsid w:val="009D4FF0"/>
    <w:rsid w:val="009D5EB3"/>
    <w:rsid w:val="009D5FCF"/>
    <w:rsid w:val="009D703C"/>
    <w:rsid w:val="009D718F"/>
    <w:rsid w:val="009E068F"/>
    <w:rsid w:val="009E13C1"/>
    <w:rsid w:val="009E14E0"/>
    <w:rsid w:val="009E35DB"/>
    <w:rsid w:val="009E3D29"/>
    <w:rsid w:val="009E47A3"/>
    <w:rsid w:val="009E5A8B"/>
    <w:rsid w:val="009F08F3"/>
    <w:rsid w:val="009F149A"/>
    <w:rsid w:val="009F1CFF"/>
    <w:rsid w:val="009F344F"/>
    <w:rsid w:val="009F6153"/>
    <w:rsid w:val="00A031D8"/>
    <w:rsid w:val="00A039F6"/>
    <w:rsid w:val="00A048A8"/>
    <w:rsid w:val="00A04A96"/>
    <w:rsid w:val="00A04F49"/>
    <w:rsid w:val="00A05CAA"/>
    <w:rsid w:val="00A06C61"/>
    <w:rsid w:val="00A13E54"/>
    <w:rsid w:val="00A165E7"/>
    <w:rsid w:val="00A17F63"/>
    <w:rsid w:val="00A20CCD"/>
    <w:rsid w:val="00A214C2"/>
    <w:rsid w:val="00A2193B"/>
    <w:rsid w:val="00A2351A"/>
    <w:rsid w:val="00A264A9"/>
    <w:rsid w:val="00A26DCF"/>
    <w:rsid w:val="00A27785"/>
    <w:rsid w:val="00A27A15"/>
    <w:rsid w:val="00A30187"/>
    <w:rsid w:val="00A31E76"/>
    <w:rsid w:val="00A32185"/>
    <w:rsid w:val="00A3225A"/>
    <w:rsid w:val="00A3286D"/>
    <w:rsid w:val="00A3448A"/>
    <w:rsid w:val="00A34930"/>
    <w:rsid w:val="00A34FC1"/>
    <w:rsid w:val="00A36297"/>
    <w:rsid w:val="00A36AD4"/>
    <w:rsid w:val="00A41E2B"/>
    <w:rsid w:val="00A42FA8"/>
    <w:rsid w:val="00A452C5"/>
    <w:rsid w:val="00A45B74"/>
    <w:rsid w:val="00A46A94"/>
    <w:rsid w:val="00A46E14"/>
    <w:rsid w:val="00A47818"/>
    <w:rsid w:val="00A52E1D"/>
    <w:rsid w:val="00A54F8B"/>
    <w:rsid w:val="00A551E6"/>
    <w:rsid w:val="00A561D3"/>
    <w:rsid w:val="00A56FA4"/>
    <w:rsid w:val="00A612E3"/>
    <w:rsid w:val="00A61499"/>
    <w:rsid w:val="00A62290"/>
    <w:rsid w:val="00A62A77"/>
    <w:rsid w:val="00A63483"/>
    <w:rsid w:val="00A645A8"/>
    <w:rsid w:val="00A657D7"/>
    <w:rsid w:val="00A65FCF"/>
    <w:rsid w:val="00A660AC"/>
    <w:rsid w:val="00A67D08"/>
    <w:rsid w:val="00A67E6C"/>
    <w:rsid w:val="00A71257"/>
    <w:rsid w:val="00A71B99"/>
    <w:rsid w:val="00A739D0"/>
    <w:rsid w:val="00A759BB"/>
    <w:rsid w:val="00A75C85"/>
    <w:rsid w:val="00A761D4"/>
    <w:rsid w:val="00A76582"/>
    <w:rsid w:val="00A77D80"/>
    <w:rsid w:val="00A77EC4"/>
    <w:rsid w:val="00A80F79"/>
    <w:rsid w:val="00A82651"/>
    <w:rsid w:val="00A827CD"/>
    <w:rsid w:val="00A858FF"/>
    <w:rsid w:val="00A87595"/>
    <w:rsid w:val="00A92879"/>
    <w:rsid w:val="00A92D57"/>
    <w:rsid w:val="00A9442A"/>
    <w:rsid w:val="00A954BC"/>
    <w:rsid w:val="00AA016F"/>
    <w:rsid w:val="00AA11E7"/>
    <w:rsid w:val="00AA1941"/>
    <w:rsid w:val="00AA1ED6"/>
    <w:rsid w:val="00AA51D6"/>
    <w:rsid w:val="00AA6EE4"/>
    <w:rsid w:val="00AB0BC8"/>
    <w:rsid w:val="00AB0CFF"/>
    <w:rsid w:val="00AB11CA"/>
    <w:rsid w:val="00AB14D9"/>
    <w:rsid w:val="00AB45BF"/>
    <w:rsid w:val="00AB4AB8"/>
    <w:rsid w:val="00AB57C6"/>
    <w:rsid w:val="00AB5C23"/>
    <w:rsid w:val="00AB655E"/>
    <w:rsid w:val="00AC007F"/>
    <w:rsid w:val="00AC087E"/>
    <w:rsid w:val="00AC2ECD"/>
    <w:rsid w:val="00AC3119"/>
    <w:rsid w:val="00AC404E"/>
    <w:rsid w:val="00AC49FB"/>
    <w:rsid w:val="00AC5A10"/>
    <w:rsid w:val="00AC6E04"/>
    <w:rsid w:val="00AC73E9"/>
    <w:rsid w:val="00AD0AA3"/>
    <w:rsid w:val="00AD3F94"/>
    <w:rsid w:val="00AD4A5A"/>
    <w:rsid w:val="00AD4DAF"/>
    <w:rsid w:val="00AD586E"/>
    <w:rsid w:val="00AE0D40"/>
    <w:rsid w:val="00AE27AC"/>
    <w:rsid w:val="00AE40E0"/>
    <w:rsid w:val="00AE4DBA"/>
    <w:rsid w:val="00AE4F07"/>
    <w:rsid w:val="00AE540D"/>
    <w:rsid w:val="00AE5DD9"/>
    <w:rsid w:val="00AE64B1"/>
    <w:rsid w:val="00AF1C5D"/>
    <w:rsid w:val="00AF25D8"/>
    <w:rsid w:val="00AF42D7"/>
    <w:rsid w:val="00B006FE"/>
    <w:rsid w:val="00B007CB"/>
    <w:rsid w:val="00B01CC5"/>
    <w:rsid w:val="00B02AA9"/>
    <w:rsid w:val="00B02FA3"/>
    <w:rsid w:val="00B05084"/>
    <w:rsid w:val="00B064FD"/>
    <w:rsid w:val="00B07006"/>
    <w:rsid w:val="00B137AE"/>
    <w:rsid w:val="00B1381C"/>
    <w:rsid w:val="00B143B1"/>
    <w:rsid w:val="00B157F9"/>
    <w:rsid w:val="00B1686D"/>
    <w:rsid w:val="00B16F1F"/>
    <w:rsid w:val="00B2004B"/>
    <w:rsid w:val="00B20256"/>
    <w:rsid w:val="00B202FB"/>
    <w:rsid w:val="00B20D09"/>
    <w:rsid w:val="00B2366A"/>
    <w:rsid w:val="00B24CCA"/>
    <w:rsid w:val="00B250CA"/>
    <w:rsid w:val="00B26A08"/>
    <w:rsid w:val="00B27619"/>
    <w:rsid w:val="00B2763F"/>
    <w:rsid w:val="00B27AAC"/>
    <w:rsid w:val="00B30929"/>
    <w:rsid w:val="00B3308B"/>
    <w:rsid w:val="00B372AA"/>
    <w:rsid w:val="00B40445"/>
    <w:rsid w:val="00B409E0"/>
    <w:rsid w:val="00B41888"/>
    <w:rsid w:val="00B42761"/>
    <w:rsid w:val="00B42F5B"/>
    <w:rsid w:val="00B43D86"/>
    <w:rsid w:val="00B45A52"/>
    <w:rsid w:val="00B46175"/>
    <w:rsid w:val="00B4627A"/>
    <w:rsid w:val="00B47F66"/>
    <w:rsid w:val="00B50632"/>
    <w:rsid w:val="00B548B7"/>
    <w:rsid w:val="00B576DF"/>
    <w:rsid w:val="00B60E4D"/>
    <w:rsid w:val="00B63089"/>
    <w:rsid w:val="00B63A9A"/>
    <w:rsid w:val="00B648F7"/>
    <w:rsid w:val="00B64D6A"/>
    <w:rsid w:val="00B656B8"/>
    <w:rsid w:val="00B664C7"/>
    <w:rsid w:val="00B67BD5"/>
    <w:rsid w:val="00B701EC"/>
    <w:rsid w:val="00B739F6"/>
    <w:rsid w:val="00B74D13"/>
    <w:rsid w:val="00B76449"/>
    <w:rsid w:val="00B76782"/>
    <w:rsid w:val="00B81A6C"/>
    <w:rsid w:val="00B81D88"/>
    <w:rsid w:val="00B852EE"/>
    <w:rsid w:val="00B85DE5"/>
    <w:rsid w:val="00B85F54"/>
    <w:rsid w:val="00B873EF"/>
    <w:rsid w:val="00B90F73"/>
    <w:rsid w:val="00B91ED7"/>
    <w:rsid w:val="00B93B59"/>
    <w:rsid w:val="00B93D27"/>
    <w:rsid w:val="00B9406A"/>
    <w:rsid w:val="00B9700D"/>
    <w:rsid w:val="00BA2280"/>
    <w:rsid w:val="00BA2A08"/>
    <w:rsid w:val="00BA56D2"/>
    <w:rsid w:val="00BA76E0"/>
    <w:rsid w:val="00BB2A25"/>
    <w:rsid w:val="00BB51E9"/>
    <w:rsid w:val="00BB56A5"/>
    <w:rsid w:val="00BC0FDC"/>
    <w:rsid w:val="00BC2070"/>
    <w:rsid w:val="00BC21A4"/>
    <w:rsid w:val="00BC3053"/>
    <w:rsid w:val="00BC306A"/>
    <w:rsid w:val="00BC4D2E"/>
    <w:rsid w:val="00BD1C3C"/>
    <w:rsid w:val="00BD48AC"/>
    <w:rsid w:val="00BD560C"/>
    <w:rsid w:val="00BD5D4A"/>
    <w:rsid w:val="00BD5F1A"/>
    <w:rsid w:val="00BE1234"/>
    <w:rsid w:val="00BE2FA6"/>
    <w:rsid w:val="00BE333F"/>
    <w:rsid w:val="00BE563E"/>
    <w:rsid w:val="00BE7406"/>
    <w:rsid w:val="00BE7603"/>
    <w:rsid w:val="00BF2E72"/>
    <w:rsid w:val="00BF3279"/>
    <w:rsid w:val="00BF35FE"/>
    <w:rsid w:val="00BF3877"/>
    <w:rsid w:val="00BF74C7"/>
    <w:rsid w:val="00C015F1"/>
    <w:rsid w:val="00C01F33"/>
    <w:rsid w:val="00C02CC6"/>
    <w:rsid w:val="00C039EA"/>
    <w:rsid w:val="00C040F7"/>
    <w:rsid w:val="00C044AB"/>
    <w:rsid w:val="00C05706"/>
    <w:rsid w:val="00C07377"/>
    <w:rsid w:val="00C10478"/>
    <w:rsid w:val="00C11EED"/>
    <w:rsid w:val="00C12107"/>
    <w:rsid w:val="00C14B05"/>
    <w:rsid w:val="00C14D4B"/>
    <w:rsid w:val="00C154BB"/>
    <w:rsid w:val="00C23338"/>
    <w:rsid w:val="00C250AC"/>
    <w:rsid w:val="00C279B5"/>
    <w:rsid w:val="00C27AD3"/>
    <w:rsid w:val="00C27B31"/>
    <w:rsid w:val="00C27C45"/>
    <w:rsid w:val="00C300DD"/>
    <w:rsid w:val="00C31BF9"/>
    <w:rsid w:val="00C32B1E"/>
    <w:rsid w:val="00C3719D"/>
    <w:rsid w:val="00C37CB2"/>
    <w:rsid w:val="00C4427C"/>
    <w:rsid w:val="00C46812"/>
    <w:rsid w:val="00C46C85"/>
    <w:rsid w:val="00C473A5"/>
    <w:rsid w:val="00C51717"/>
    <w:rsid w:val="00C54995"/>
    <w:rsid w:val="00C54D41"/>
    <w:rsid w:val="00C60783"/>
    <w:rsid w:val="00C6342C"/>
    <w:rsid w:val="00C64672"/>
    <w:rsid w:val="00C665F0"/>
    <w:rsid w:val="00C70697"/>
    <w:rsid w:val="00C72093"/>
    <w:rsid w:val="00C72EF4"/>
    <w:rsid w:val="00C744FE"/>
    <w:rsid w:val="00C75D2F"/>
    <w:rsid w:val="00C767BE"/>
    <w:rsid w:val="00C76E3C"/>
    <w:rsid w:val="00C77F37"/>
    <w:rsid w:val="00C81568"/>
    <w:rsid w:val="00C82AF4"/>
    <w:rsid w:val="00C83F83"/>
    <w:rsid w:val="00C84276"/>
    <w:rsid w:val="00C84914"/>
    <w:rsid w:val="00C854E2"/>
    <w:rsid w:val="00C861AC"/>
    <w:rsid w:val="00C9027A"/>
    <w:rsid w:val="00C9068E"/>
    <w:rsid w:val="00C909B2"/>
    <w:rsid w:val="00C92063"/>
    <w:rsid w:val="00C93814"/>
    <w:rsid w:val="00C93C4B"/>
    <w:rsid w:val="00C944AB"/>
    <w:rsid w:val="00C95B40"/>
    <w:rsid w:val="00CA18AD"/>
    <w:rsid w:val="00CA18C3"/>
    <w:rsid w:val="00CA1ED8"/>
    <w:rsid w:val="00CA32A8"/>
    <w:rsid w:val="00CA4B77"/>
    <w:rsid w:val="00CA6EF9"/>
    <w:rsid w:val="00CB1E3F"/>
    <w:rsid w:val="00CB1F63"/>
    <w:rsid w:val="00CB21B8"/>
    <w:rsid w:val="00CB27C2"/>
    <w:rsid w:val="00CB6D6D"/>
    <w:rsid w:val="00CB7170"/>
    <w:rsid w:val="00CB7589"/>
    <w:rsid w:val="00CC02B3"/>
    <w:rsid w:val="00CC040E"/>
    <w:rsid w:val="00CC111F"/>
    <w:rsid w:val="00CC2011"/>
    <w:rsid w:val="00CC3EA0"/>
    <w:rsid w:val="00CC5049"/>
    <w:rsid w:val="00CC5A12"/>
    <w:rsid w:val="00CC5EE7"/>
    <w:rsid w:val="00CC655E"/>
    <w:rsid w:val="00CC7B45"/>
    <w:rsid w:val="00CD1188"/>
    <w:rsid w:val="00CD2ED1"/>
    <w:rsid w:val="00CD2F54"/>
    <w:rsid w:val="00CD337B"/>
    <w:rsid w:val="00CD4000"/>
    <w:rsid w:val="00CD4800"/>
    <w:rsid w:val="00CD7926"/>
    <w:rsid w:val="00CE0424"/>
    <w:rsid w:val="00CE2EAE"/>
    <w:rsid w:val="00CE4859"/>
    <w:rsid w:val="00CE4DB5"/>
    <w:rsid w:val="00CE5ABB"/>
    <w:rsid w:val="00CE6165"/>
    <w:rsid w:val="00CE7561"/>
    <w:rsid w:val="00CF1354"/>
    <w:rsid w:val="00CF3B1F"/>
    <w:rsid w:val="00CF3BF6"/>
    <w:rsid w:val="00CF625B"/>
    <w:rsid w:val="00CF687E"/>
    <w:rsid w:val="00D0349B"/>
    <w:rsid w:val="00D045C5"/>
    <w:rsid w:val="00D04B93"/>
    <w:rsid w:val="00D050E2"/>
    <w:rsid w:val="00D07049"/>
    <w:rsid w:val="00D10249"/>
    <w:rsid w:val="00D115C3"/>
    <w:rsid w:val="00D11897"/>
    <w:rsid w:val="00D12037"/>
    <w:rsid w:val="00D1222D"/>
    <w:rsid w:val="00D12A4E"/>
    <w:rsid w:val="00D13135"/>
    <w:rsid w:val="00D13E4E"/>
    <w:rsid w:val="00D239A7"/>
    <w:rsid w:val="00D23F47"/>
    <w:rsid w:val="00D247F8"/>
    <w:rsid w:val="00D25C36"/>
    <w:rsid w:val="00D30950"/>
    <w:rsid w:val="00D32E00"/>
    <w:rsid w:val="00D3375A"/>
    <w:rsid w:val="00D34555"/>
    <w:rsid w:val="00D3556F"/>
    <w:rsid w:val="00D35835"/>
    <w:rsid w:val="00D366CB"/>
    <w:rsid w:val="00D36E71"/>
    <w:rsid w:val="00D37D87"/>
    <w:rsid w:val="00D37FD3"/>
    <w:rsid w:val="00D409CD"/>
    <w:rsid w:val="00D40B33"/>
    <w:rsid w:val="00D4318F"/>
    <w:rsid w:val="00D438BF"/>
    <w:rsid w:val="00D440F8"/>
    <w:rsid w:val="00D44338"/>
    <w:rsid w:val="00D462B4"/>
    <w:rsid w:val="00D463F3"/>
    <w:rsid w:val="00D546FF"/>
    <w:rsid w:val="00D555EE"/>
    <w:rsid w:val="00D55AD5"/>
    <w:rsid w:val="00D576CA"/>
    <w:rsid w:val="00D61AF5"/>
    <w:rsid w:val="00D63EF8"/>
    <w:rsid w:val="00D652B5"/>
    <w:rsid w:val="00D66155"/>
    <w:rsid w:val="00D677B0"/>
    <w:rsid w:val="00D702A7"/>
    <w:rsid w:val="00D708B0"/>
    <w:rsid w:val="00D70C5B"/>
    <w:rsid w:val="00D72FAA"/>
    <w:rsid w:val="00D73281"/>
    <w:rsid w:val="00D73FC7"/>
    <w:rsid w:val="00D753D5"/>
    <w:rsid w:val="00D75A01"/>
    <w:rsid w:val="00D762C5"/>
    <w:rsid w:val="00D77B1D"/>
    <w:rsid w:val="00D8021F"/>
    <w:rsid w:val="00D80383"/>
    <w:rsid w:val="00D82253"/>
    <w:rsid w:val="00D823C6"/>
    <w:rsid w:val="00D82697"/>
    <w:rsid w:val="00D8327F"/>
    <w:rsid w:val="00D8596B"/>
    <w:rsid w:val="00D86CA3"/>
    <w:rsid w:val="00D871CE"/>
    <w:rsid w:val="00D8797D"/>
    <w:rsid w:val="00D901D6"/>
    <w:rsid w:val="00D9196D"/>
    <w:rsid w:val="00D92982"/>
    <w:rsid w:val="00D94E70"/>
    <w:rsid w:val="00D96703"/>
    <w:rsid w:val="00D97309"/>
    <w:rsid w:val="00DA248B"/>
    <w:rsid w:val="00DA2658"/>
    <w:rsid w:val="00DA305E"/>
    <w:rsid w:val="00DA45B2"/>
    <w:rsid w:val="00DA5417"/>
    <w:rsid w:val="00DA56E8"/>
    <w:rsid w:val="00DB0A9F"/>
    <w:rsid w:val="00DB139F"/>
    <w:rsid w:val="00DB377D"/>
    <w:rsid w:val="00DB39EB"/>
    <w:rsid w:val="00DB5E0E"/>
    <w:rsid w:val="00DB6D09"/>
    <w:rsid w:val="00DC0350"/>
    <w:rsid w:val="00DC2960"/>
    <w:rsid w:val="00DC2D36"/>
    <w:rsid w:val="00DC53EF"/>
    <w:rsid w:val="00DD0352"/>
    <w:rsid w:val="00DD0696"/>
    <w:rsid w:val="00DD2D78"/>
    <w:rsid w:val="00DD4B8B"/>
    <w:rsid w:val="00DD5F91"/>
    <w:rsid w:val="00DE5608"/>
    <w:rsid w:val="00DE58D0"/>
    <w:rsid w:val="00DE5F1D"/>
    <w:rsid w:val="00DE654F"/>
    <w:rsid w:val="00DF0B6E"/>
    <w:rsid w:val="00DF15E0"/>
    <w:rsid w:val="00DF37A0"/>
    <w:rsid w:val="00DF53AC"/>
    <w:rsid w:val="00E013C1"/>
    <w:rsid w:val="00E01B05"/>
    <w:rsid w:val="00E05076"/>
    <w:rsid w:val="00E059BA"/>
    <w:rsid w:val="00E1101B"/>
    <w:rsid w:val="00E110E7"/>
    <w:rsid w:val="00E11103"/>
    <w:rsid w:val="00E1143F"/>
    <w:rsid w:val="00E11B20"/>
    <w:rsid w:val="00E133CE"/>
    <w:rsid w:val="00E13577"/>
    <w:rsid w:val="00E13899"/>
    <w:rsid w:val="00E17FA2"/>
    <w:rsid w:val="00E22330"/>
    <w:rsid w:val="00E24C16"/>
    <w:rsid w:val="00E30B06"/>
    <w:rsid w:val="00E30B5A"/>
    <w:rsid w:val="00E3123D"/>
    <w:rsid w:val="00E31461"/>
    <w:rsid w:val="00E31D43"/>
    <w:rsid w:val="00E32608"/>
    <w:rsid w:val="00E32C6F"/>
    <w:rsid w:val="00E34188"/>
    <w:rsid w:val="00E34859"/>
    <w:rsid w:val="00E34B62"/>
    <w:rsid w:val="00E34B6E"/>
    <w:rsid w:val="00E35559"/>
    <w:rsid w:val="00E3604D"/>
    <w:rsid w:val="00E36CCD"/>
    <w:rsid w:val="00E3723A"/>
    <w:rsid w:val="00E37860"/>
    <w:rsid w:val="00E37B16"/>
    <w:rsid w:val="00E4318C"/>
    <w:rsid w:val="00E446F1"/>
    <w:rsid w:val="00E46886"/>
    <w:rsid w:val="00E47AEF"/>
    <w:rsid w:val="00E50C3E"/>
    <w:rsid w:val="00E51022"/>
    <w:rsid w:val="00E53B75"/>
    <w:rsid w:val="00E54E3B"/>
    <w:rsid w:val="00E57565"/>
    <w:rsid w:val="00E623FF"/>
    <w:rsid w:val="00E63838"/>
    <w:rsid w:val="00E63C8E"/>
    <w:rsid w:val="00E642CE"/>
    <w:rsid w:val="00E64434"/>
    <w:rsid w:val="00E67C51"/>
    <w:rsid w:val="00E7006F"/>
    <w:rsid w:val="00E72EFC"/>
    <w:rsid w:val="00E758EC"/>
    <w:rsid w:val="00E779D1"/>
    <w:rsid w:val="00E81795"/>
    <w:rsid w:val="00E821A8"/>
    <w:rsid w:val="00E8234C"/>
    <w:rsid w:val="00E83AA9"/>
    <w:rsid w:val="00E85928"/>
    <w:rsid w:val="00E85D72"/>
    <w:rsid w:val="00E87822"/>
    <w:rsid w:val="00E90395"/>
    <w:rsid w:val="00E90E49"/>
    <w:rsid w:val="00E917F9"/>
    <w:rsid w:val="00E92306"/>
    <w:rsid w:val="00E9291C"/>
    <w:rsid w:val="00E92A36"/>
    <w:rsid w:val="00E92D33"/>
    <w:rsid w:val="00E93FFE"/>
    <w:rsid w:val="00E94F8A"/>
    <w:rsid w:val="00E96808"/>
    <w:rsid w:val="00E9701F"/>
    <w:rsid w:val="00EA02D3"/>
    <w:rsid w:val="00EA4403"/>
    <w:rsid w:val="00EA7A41"/>
    <w:rsid w:val="00EB01AD"/>
    <w:rsid w:val="00EB077B"/>
    <w:rsid w:val="00EB27EF"/>
    <w:rsid w:val="00EB34F6"/>
    <w:rsid w:val="00EB4151"/>
    <w:rsid w:val="00EB4EA2"/>
    <w:rsid w:val="00EB710E"/>
    <w:rsid w:val="00EB782E"/>
    <w:rsid w:val="00EC0CFD"/>
    <w:rsid w:val="00EC1A71"/>
    <w:rsid w:val="00EC20F6"/>
    <w:rsid w:val="00EC24D5"/>
    <w:rsid w:val="00EC27C6"/>
    <w:rsid w:val="00EC4207"/>
    <w:rsid w:val="00EC4431"/>
    <w:rsid w:val="00EC4447"/>
    <w:rsid w:val="00EC5653"/>
    <w:rsid w:val="00EC71CE"/>
    <w:rsid w:val="00ED1006"/>
    <w:rsid w:val="00ED1B51"/>
    <w:rsid w:val="00ED3972"/>
    <w:rsid w:val="00ED3AB9"/>
    <w:rsid w:val="00ED47B5"/>
    <w:rsid w:val="00ED6497"/>
    <w:rsid w:val="00EE1880"/>
    <w:rsid w:val="00EE2606"/>
    <w:rsid w:val="00EE3BA1"/>
    <w:rsid w:val="00EE41E7"/>
    <w:rsid w:val="00EE45DD"/>
    <w:rsid w:val="00EE4E4B"/>
    <w:rsid w:val="00EE53E8"/>
    <w:rsid w:val="00EE565F"/>
    <w:rsid w:val="00EE58BD"/>
    <w:rsid w:val="00EF18FE"/>
    <w:rsid w:val="00EF229A"/>
    <w:rsid w:val="00EF5787"/>
    <w:rsid w:val="00EF60D0"/>
    <w:rsid w:val="00F00C6F"/>
    <w:rsid w:val="00F02DEC"/>
    <w:rsid w:val="00F050D7"/>
    <w:rsid w:val="00F0528D"/>
    <w:rsid w:val="00F054F5"/>
    <w:rsid w:val="00F06C67"/>
    <w:rsid w:val="00F06DFD"/>
    <w:rsid w:val="00F071D1"/>
    <w:rsid w:val="00F07533"/>
    <w:rsid w:val="00F10629"/>
    <w:rsid w:val="00F1126E"/>
    <w:rsid w:val="00F1148D"/>
    <w:rsid w:val="00F15F7E"/>
    <w:rsid w:val="00F15FA5"/>
    <w:rsid w:val="00F17777"/>
    <w:rsid w:val="00F2052A"/>
    <w:rsid w:val="00F209B7"/>
    <w:rsid w:val="00F2376F"/>
    <w:rsid w:val="00F243D8"/>
    <w:rsid w:val="00F25042"/>
    <w:rsid w:val="00F26F4F"/>
    <w:rsid w:val="00F27B4D"/>
    <w:rsid w:val="00F30828"/>
    <w:rsid w:val="00F313D6"/>
    <w:rsid w:val="00F32C64"/>
    <w:rsid w:val="00F33637"/>
    <w:rsid w:val="00F33F01"/>
    <w:rsid w:val="00F33F5C"/>
    <w:rsid w:val="00F341EF"/>
    <w:rsid w:val="00F37EFB"/>
    <w:rsid w:val="00F40F0C"/>
    <w:rsid w:val="00F473BA"/>
    <w:rsid w:val="00F4766C"/>
    <w:rsid w:val="00F47B77"/>
    <w:rsid w:val="00F5060E"/>
    <w:rsid w:val="00F507D1"/>
    <w:rsid w:val="00F50875"/>
    <w:rsid w:val="00F519CE"/>
    <w:rsid w:val="00F51ADA"/>
    <w:rsid w:val="00F51F87"/>
    <w:rsid w:val="00F5237B"/>
    <w:rsid w:val="00F56100"/>
    <w:rsid w:val="00F56401"/>
    <w:rsid w:val="00F575F3"/>
    <w:rsid w:val="00F60203"/>
    <w:rsid w:val="00F607C5"/>
    <w:rsid w:val="00F60DEA"/>
    <w:rsid w:val="00F61586"/>
    <w:rsid w:val="00F6302A"/>
    <w:rsid w:val="00F63276"/>
    <w:rsid w:val="00F63950"/>
    <w:rsid w:val="00F63E6F"/>
    <w:rsid w:val="00F64C2B"/>
    <w:rsid w:val="00F64E96"/>
    <w:rsid w:val="00F651BE"/>
    <w:rsid w:val="00F66D96"/>
    <w:rsid w:val="00F67F53"/>
    <w:rsid w:val="00F703BE"/>
    <w:rsid w:val="00F718CB"/>
    <w:rsid w:val="00F71F69"/>
    <w:rsid w:val="00F72B72"/>
    <w:rsid w:val="00F72C83"/>
    <w:rsid w:val="00F74ACD"/>
    <w:rsid w:val="00F74BB9"/>
    <w:rsid w:val="00F75582"/>
    <w:rsid w:val="00F76EFA"/>
    <w:rsid w:val="00F77A4A"/>
    <w:rsid w:val="00F804BE"/>
    <w:rsid w:val="00F817CE"/>
    <w:rsid w:val="00F83578"/>
    <w:rsid w:val="00F839D1"/>
    <w:rsid w:val="00F8456C"/>
    <w:rsid w:val="00F84F43"/>
    <w:rsid w:val="00F859D8"/>
    <w:rsid w:val="00F868F5"/>
    <w:rsid w:val="00F9056A"/>
    <w:rsid w:val="00F90F8D"/>
    <w:rsid w:val="00F92782"/>
    <w:rsid w:val="00F93AA9"/>
    <w:rsid w:val="00F943D2"/>
    <w:rsid w:val="00F949FE"/>
    <w:rsid w:val="00F96985"/>
    <w:rsid w:val="00F97838"/>
    <w:rsid w:val="00FA1199"/>
    <w:rsid w:val="00FA200A"/>
    <w:rsid w:val="00FA2BB3"/>
    <w:rsid w:val="00FA45DB"/>
    <w:rsid w:val="00FA46D7"/>
    <w:rsid w:val="00FA65C9"/>
    <w:rsid w:val="00FB330E"/>
    <w:rsid w:val="00FB4C80"/>
    <w:rsid w:val="00FB4FA8"/>
    <w:rsid w:val="00FB6A6A"/>
    <w:rsid w:val="00FB7078"/>
    <w:rsid w:val="00FC294F"/>
    <w:rsid w:val="00FC3C1E"/>
    <w:rsid w:val="00FC7429"/>
    <w:rsid w:val="00FD010A"/>
    <w:rsid w:val="00FD07F6"/>
    <w:rsid w:val="00FD1D8D"/>
    <w:rsid w:val="00FD1EC8"/>
    <w:rsid w:val="00FD47ED"/>
    <w:rsid w:val="00FD74DB"/>
    <w:rsid w:val="00FD7660"/>
    <w:rsid w:val="00FE0655"/>
    <w:rsid w:val="00FE2011"/>
    <w:rsid w:val="00FE2365"/>
    <w:rsid w:val="00FE375D"/>
    <w:rsid w:val="00FE37D7"/>
    <w:rsid w:val="00FE4C7B"/>
    <w:rsid w:val="00FE5496"/>
    <w:rsid w:val="00FE7336"/>
    <w:rsid w:val="00FE74BB"/>
    <w:rsid w:val="00FE787C"/>
    <w:rsid w:val="00FF026F"/>
    <w:rsid w:val="00FF2781"/>
    <w:rsid w:val="00FF441E"/>
    <w:rsid w:val="00FF45A5"/>
    <w:rsid w:val="00FF4EBE"/>
    <w:rsid w:val="00FF5247"/>
    <w:rsid w:val="00FF5C91"/>
    <w:rsid w:val="00FF7333"/>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071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48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8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21A8"/>
    <w:pPr>
      <w:pBdr>
        <w:top w:val="none" w:sz="0" w:space="0" w:color="auto"/>
      </w:pBdr>
      <w:spacing w:before="180"/>
      <w:outlineLvl w:val="1"/>
    </w:pPr>
    <w:rPr>
      <w:sz w:val="32"/>
    </w:rPr>
  </w:style>
  <w:style w:type="paragraph" w:styleId="Heading3">
    <w:name w:val="heading 3"/>
    <w:basedOn w:val="Heading2"/>
    <w:next w:val="Normal"/>
    <w:link w:val="Heading3Char"/>
    <w:qFormat/>
    <w:rsid w:val="00E821A8"/>
    <w:pPr>
      <w:spacing w:before="120"/>
      <w:outlineLvl w:val="2"/>
    </w:pPr>
    <w:rPr>
      <w:sz w:val="28"/>
    </w:rPr>
  </w:style>
  <w:style w:type="paragraph" w:styleId="Heading4">
    <w:name w:val="heading 4"/>
    <w:basedOn w:val="Heading3"/>
    <w:next w:val="Normal"/>
    <w:link w:val="Heading4Char"/>
    <w:qFormat/>
    <w:rsid w:val="00E821A8"/>
    <w:pPr>
      <w:ind w:left="1418" w:hanging="1418"/>
      <w:outlineLvl w:val="3"/>
    </w:pPr>
    <w:rPr>
      <w:sz w:val="24"/>
    </w:rPr>
  </w:style>
  <w:style w:type="paragraph" w:styleId="Heading5">
    <w:name w:val="heading 5"/>
    <w:basedOn w:val="Heading4"/>
    <w:next w:val="Normal"/>
    <w:link w:val="Heading5Char"/>
    <w:qFormat/>
    <w:rsid w:val="00E821A8"/>
    <w:pPr>
      <w:ind w:left="1701" w:hanging="1701"/>
      <w:outlineLvl w:val="4"/>
    </w:pPr>
    <w:rPr>
      <w:sz w:val="22"/>
    </w:rPr>
  </w:style>
  <w:style w:type="paragraph" w:styleId="Heading6">
    <w:name w:val="heading 6"/>
    <w:basedOn w:val="H6"/>
    <w:next w:val="Normal"/>
    <w:link w:val="Heading6Char"/>
    <w:qFormat/>
    <w:rsid w:val="00E821A8"/>
    <w:pPr>
      <w:outlineLvl w:val="5"/>
    </w:pPr>
  </w:style>
  <w:style w:type="paragraph" w:styleId="Heading7">
    <w:name w:val="heading 7"/>
    <w:basedOn w:val="H6"/>
    <w:next w:val="Normal"/>
    <w:link w:val="Heading7Char"/>
    <w:qFormat/>
    <w:rsid w:val="00E821A8"/>
    <w:pPr>
      <w:outlineLvl w:val="6"/>
    </w:pPr>
  </w:style>
  <w:style w:type="paragraph" w:styleId="Heading8">
    <w:name w:val="heading 8"/>
    <w:basedOn w:val="Heading1"/>
    <w:next w:val="Normal"/>
    <w:link w:val="Heading8Char"/>
    <w:qFormat/>
    <w:rsid w:val="00E821A8"/>
    <w:pPr>
      <w:ind w:left="0" w:firstLine="0"/>
      <w:outlineLvl w:val="7"/>
    </w:pPr>
  </w:style>
  <w:style w:type="paragraph" w:styleId="Heading9">
    <w:name w:val="heading 9"/>
    <w:basedOn w:val="Heading8"/>
    <w:next w:val="Normal"/>
    <w:link w:val="Heading9Char"/>
    <w:qFormat/>
    <w:rsid w:val="00E821A8"/>
    <w:pPr>
      <w:outlineLvl w:val="8"/>
    </w:pPr>
  </w:style>
  <w:style w:type="character" w:default="1" w:styleId="DefaultParagraphFont">
    <w:name w:val="Default Paragraph Font"/>
    <w:uiPriority w:val="1"/>
    <w:semiHidden/>
    <w:unhideWhenUsed/>
    <w:rsid w:val="005014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480"/>
  </w:style>
  <w:style w:type="paragraph" w:styleId="TOC8">
    <w:name w:val="toc 8"/>
    <w:basedOn w:val="TOC1"/>
    <w:uiPriority w:val="39"/>
    <w:rsid w:val="00E821A8"/>
    <w:pPr>
      <w:spacing w:before="180"/>
      <w:ind w:left="2693" w:hanging="2693"/>
    </w:pPr>
    <w:rPr>
      <w:b/>
    </w:rPr>
  </w:style>
  <w:style w:type="paragraph" w:styleId="TOC1">
    <w:name w:val="toc 1"/>
    <w:uiPriority w:val="39"/>
    <w:rsid w:val="00E82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21A8"/>
    <w:pPr>
      <w:keepNext/>
      <w:keepLines/>
      <w:spacing w:before="180"/>
      <w:jc w:val="center"/>
    </w:pPr>
  </w:style>
  <w:style w:type="paragraph" w:styleId="Caption">
    <w:name w:val="caption"/>
    <w:basedOn w:val="Normal"/>
    <w:next w:val="Normal"/>
    <w:qFormat/>
    <w:rsid w:val="00E821A8"/>
    <w:pPr>
      <w:spacing w:before="120" w:after="120"/>
    </w:pPr>
    <w:rPr>
      <w:b/>
      <w:lang w:eastAsia="en-GB"/>
    </w:rPr>
  </w:style>
  <w:style w:type="paragraph" w:styleId="TOC5">
    <w:name w:val="toc 5"/>
    <w:basedOn w:val="TOC4"/>
    <w:uiPriority w:val="39"/>
    <w:rsid w:val="00E821A8"/>
    <w:pPr>
      <w:ind w:left="1701" w:hanging="1701"/>
    </w:pPr>
  </w:style>
  <w:style w:type="paragraph" w:styleId="TOC4">
    <w:name w:val="toc 4"/>
    <w:basedOn w:val="TOC3"/>
    <w:uiPriority w:val="39"/>
    <w:rsid w:val="00E821A8"/>
    <w:pPr>
      <w:ind w:left="1418" w:hanging="1418"/>
    </w:pPr>
  </w:style>
  <w:style w:type="paragraph" w:styleId="TOC3">
    <w:name w:val="toc 3"/>
    <w:basedOn w:val="TOC2"/>
    <w:uiPriority w:val="39"/>
    <w:rsid w:val="00E821A8"/>
    <w:pPr>
      <w:ind w:left="1134" w:hanging="1134"/>
    </w:pPr>
  </w:style>
  <w:style w:type="paragraph" w:styleId="TOC2">
    <w:name w:val="toc 2"/>
    <w:basedOn w:val="TOC1"/>
    <w:uiPriority w:val="39"/>
    <w:rsid w:val="00E821A8"/>
    <w:pPr>
      <w:keepNext w:val="0"/>
      <w:spacing w:before="0"/>
      <w:ind w:left="851" w:hanging="851"/>
    </w:pPr>
    <w:rPr>
      <w:sz w:val="20"/>
    </w:rPr>
  </w:style>
  <w:style w:type="paragraph" w:styleId="Index2">
    <w:name w:val="index 2"/>
    <w:basedOn w:val="Index1"/>
    <w:rsid w:val="00E821A8"/>
    <w:pPr>
      <w:ind w:left="284"/>
    </w:pPr>
  </w:style>
  <w:style w:type="paragraph" w:styleId="Index1">
    <w:name w:val="index 1"/>
    <w:basedOn w:val="Normal"/>
    <w:rsid w:val="00E821A8"/>
    <w:pPr>
      <w:keepLines/>
      <w:spacing w:after="0"/>
    </w:pPr>
  </w:style>
  <w:style w:type="paragraph" w:styleId="DocumentMap">
    <w:name w:val="Document Map"/>
    <w:basedOn w:val="Normal"/>
    <w:link w:val="DocumentMapChar"/>
    <w:rsid w:val="00E821A8"/>
    <w:pPr>
      <w:shd w:val="clear" w:color="auto" w:fill="000080"/>
    </w:pPr>
    <w:rPr>
      <w:rFonts w:ascii="Tahoma" w:hAnsi="Tahoma" w:cs="Tahoma"/>
    </w:rPr>
  </w:style>
  <w:style w:type="paragraph" w:styleId="ListNumber2">
    <w:name w:val="List Number 2"/>
    <w:basedOn w:val="ListNumber"/>
    <w:rsid w:val="00E821A8"/>
    <w:pPr>
      <w:numPr>
        <w:numId w:val="12"/>
      </w:numPr>
    </w:pPr>
  </w:style>
  <w:style w:type="paragraph" w:styleId="ListNumber">
    <w:name w:val="List Number"/>
    <w:basedOn w:val="List"/>
    <w:rsid w:val="00E821A8"/>
    <w:pPr>
      <w:numPr>
        <w:numId w:val="11"/>
      </w:numPr>
    </w:pPr>
    <w:rPr>
      <w:lang w:eastAsia="ja-JP"/>
    </w:rPr>
  </w:style>
  <w:style w:type="paragraph" w:styleId="List">
    <w:name w:val="List"/>
    <w:basedOn w:val="BodyText"/>
    <w:rsid w:val="00E821A8"/>
    <w:pPr>
      <w:ind w:left="568" w:hanging="284"/>
    </w:pPr>
  </w:style>
  <w:style w:type="paragraph" w:styleId="Header">
    <w:name w:val="header"/>
    <w:link w:val="HeaderChar"/>
    <w:rsid w:val="00E821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21A8"/>
    <w:rPr>
      <w:b/>
      <w:position w:val="6"/>
      <w:sz w:val="16"/>
    </w:rPr>
  </w:style>
  <w:style w:type="paragraph" w:styleId="FootnoteText">
    <w:name w:val="footnote text"/>
    <w:basedOn w:val="Normal"/>
    <w:link w:val="FootnoteTextChar"/>
    <w:rsid w:val="00E821A8"/>
    <w:pPr>
      <w:keepLines/>
      <w:spacing w:after="0"/>
      <w:ind w:left="454" w:hanging="454"/>
    </w:pPr>
    <w:rPr>
      <w:sz w:val="16"/>
    </w:rPr>
  </w:style>
  <w:style w:type="paragraph" w:customStyle="1" w:styleId="3GPPHeader">
    <w:name w:val="3GPP_Header"/>
    <w:basedOn w:val="BodyText"/>
    <w:rsid w:val="00E821A8"/>
    <w:pPr>
      <w:tabs>
        <w:tab w:val="left" w:pos="1701"/>
        <w:tab w:val="right" w:pos="9639"/>
      </w:tabs>
      <w:spacing w:after="240"/>
    </w:pPr>
    <w:rPr>
      <w:b/>
      <w:sz w:val="24"/>
    </w:rPr>
  </w:style>
  <w:style w:type="paragraph" w:styleId="TOC9">
    <w:name w:val="toc 9"/>
    <w:basedOn w:val="TOC8"/>
    <w:uiPriority w:val="39"/>
    <w:rsid w:val="00E821A8"/>
    <w:pPr>
      <w:ind w:left="1418" w:hanging="1418"/>
    </w:pPr>
  </w:style>
  <w:style w:type="paragraph" w:styleId="TOC6">
    <w:name w:val="toc 6"/>
    <w:basedOn w:val="TOC5"/>
    <w:next w:val="Normal"/>
    <w:uiPriority w:val="39"/>
    <w:rsid w:val="00E821A8"/>
    <w:pPr>
      <w:ind w:left="1985" w:hanging="1985"/>
    </w:pPr>
  </w:style>
  <w:style w:type="paragraph" w:styleId="TOC7">
    <w:name w:val="toc 7"/>
    <w:basedOn w:val="TOC6"/>
    <w:next w:val="Normal"/>
    <w:uiPriority w:val="39"/>
    <w:rsid w:val="00E821A8"/>
    <w:pPr>
      <w:ind w:left="2268" w:hanging="2268"/>
    </w:pPr>
  </w:style>
  <w:style w:type="paragraph" w:styleId="ListBullet2">
    <w:name w:val="List Bullet 2"/>
    <w:basedOn w:val="ListBullet"/>
    <w:rsid w:val="00E821A8"/>
    <w:pPr>
      <w:numPr>
        <w:numId w:val="7"/>
      </w:numPr>
    </w:pPr>
  </w:style>
  <w:style w:type="paragraph" w:styleId="ListBullet">
    <w:name w:val="List Bullet"/>
    <w:basedOn w:val="List"/>
    <w:rsid w:val="00E821A8"/>
    <w:pPr>
      <w:numPr>
        <w:numId w:val="6"/>
      </w:numPr>
    </w:pPr>
    <w:rPr>
      <w:lang w:eastAsia="ja-JP"/>
    </w:rPr>
  </w:style>
  <w:style w:type="paragraph" w:styleId="ListBullet3">
    <w:name w:val="List Bullet 3"/>
    <w:basedOn w:val="ListBullet2"/>
    <w:rsid w:val="00E821A8"/>
    <w:pPr>
      <w:numPr>
        <w:numId w:val="8"/>
      </w:numPr>
    </w:pPr>
  </w:style>
  <w:style w:type="paragraph" w:customStyle="1" w:styleId="EQ">
    <w:name w:val="EQ"/>
    <w:basedOn w:val="Normal"/>
    <w:next w:val="Normal"/>
    <w:rsid w:val="00E821A8"/>
    <w:pPr>
      <w:keepLines/>
      <w:tabs>
        <w:tab w:val="center" w:pos="4536"/>
        <w:tab w:val="right" w:pos="9072"/>
      </w:tabs>
    </w:pPr>
    <w:rPr>
      <w:noProof/>
    </w:rPr>
  </w:style>
  <w:style w:type="paragraph" w:styleId="List2">
    <w:name w:val="List 2"/>
    <w:basedOn w:val="List"/>
    <w:rsid w:val="00E821A8"/>
    <w:pPr>
      <w:ind w:left="851"/>
    </w:pPr>
    <w:rPr>
      <w:lang w:eastAsia="ja-JP"/>
    </w:rPr>
  </w:style>
  <w:style w:type="paragraph" w:styleId="List3">
    <w:name w:val="List 3"/>
    <w:basedOn w:val="List2"/>
    <w:rsid w:val="00E821A8"/>
    <w:pPr>
      <w:ind w:left="1135"/>
    </w:pPr>
  </w:style>
  <w:style w:type="paragraph" w:styleId="List4">
    <w:name w:val="List 4"/>
    <w:basedOn w:val="List3"/>
    <w:rsid w:val="00E821A8"/>
    <w:pPr>
      <w:ind w:left="1418"/>
    </w:pPr>
  </w:style>
  <w:style w:type="paragraph" w:styleId="List5">
    <w:name w:val="List 5"/>
    <w:basedOn w:val="List4"/>
    <w:rsid w:val="00E821A8"/>
    <w:pPr>
      <w:ind w:left="1702"/>
    </w:pPr>
  </w:style>
  <w:style w:type="paragraph" w:customStyle="1" w:styleId="EditorsNote">
    <w:name w:val="Editor's Note"/>
    <w:basedOn w:val="NO"/>
    <w:link w:val="EditorsNoteChar"/>
    <w:rsid w:val="00E821A8"/>
    <w:rPr>
      <w:color w:val="FF0000"/>
      <w:lang w:val="x-none" w:eastAsia="x-none"/>
    </w:rPr>
  </w:style>
  <w:style w:type="paragraph" w:styleId="ListBullet4">
    <w:name w:val="List Bullet 4"/>
    <w:basedOn w:val="ListBullet3"/>
    <w:rsid w:val="00E821A8"/>
    <w:pPr>
      <w:numPr>
        <w:numId w:val="9"/>
      </w:numPr>
    </w:pPr>
  </w:style>
  <w:style w:type="paragraph" w:styleId="ListBullet5">
    <w:name w:val="List Bullet 5"/>
    <w:basedOn w:val="ListBullet4"/>
    <w:rsid w:val="00E821A8"/>
    <w:pPr>
      <w:numPr>
        <w:numId w:val="10"/>
      </w:numPr>
    </w:pPr>
  </w:style>
  <w:style w:type="paragraph" w:styleId="Footer">
    <w:name w:val="footer"/>
    <w:basedOn w:val="Header"/>
    <w:link w:val="FooterChar"/>
    <w:rsid w:val="00E821A8"/>
    <w:pPr>
      <w:jc w:val="center"/>
    </w:pPr>
    <w:rPr>
      <w:i/>
    </w:rPr>
  </w:style>
  <w:style w:type="paragraph" w:customStyle="1" w:styleId="Reference">
    <w:name w:val="Reference"/>
    <w:basedOn w:val="BodyText"/>
    <w:rsid w:val="00E821A8"/>
    <w:pPr>
      <w:numPr>
        <w:numId w:val="1"/>
      </w:numPr>
    </w:pPr>
  </w:style>
  <w:style w:type="paragraph" w:styleId="BalloonText">
    <w:name w:val="Balloon Text"/>
    <w:basedOn w:val="Normal"/>
    <w:link w:val="BalloonTextChar"/>
    <w:rsid w:val="00E821A8"/>
    <w:pPr>
      <w:spacing w:after="0"/>
    </w:pPr>
    <w:rPr>
      <w:rFonts w:ascii="Segoe UI" w:hAnsi="Segoe UI" w:cs="Segoe UI"/>
      <w:sz w:val="18"/>
      <w:szCs w:val="18"/>
    </w:rPr>
  </w:style>
  <w:style w:type="character" w:styleId="PageNumber">
    <w:name w:val="page number"/>
    <w:basedOn w:val="DefaultParagraphFont"/>
    <w:rsid w:val="00E821A8"/>
  </w:style>
  <w:style w:type="paragraph" w:styleId="BodyText">
    <w:name w:val="Body Text"/>
    <w:basedOn w:val="Normal"/>
    <w:link w:val="BodyTextChar"/>
    <w:rsid w:val="00E821A8"/>
    <w:pPr>
      <w:spacing w:after="120"/>
      <w:jc w:val="both"/>
    </w:pPr>
    <w:rPr>
      <w:rFonts w:ascii="Arial" w:hAnsi="Arial"/>
    </w:rPr>
  </w:style>
  <w:style w:type="character" w:styleId="Hyperlink">
    <w:name w:val="Hyperlink"/>
    <w:uiPriority w:val="99"/>
    <w:rsid w:val="00E821A8"/>
    <w:rPr>
      <w:color w:val="0000FF"/>
      <w:u w:val="single"/>
    </w:rPr>
  </w:style>
  <w:style w:type="character" w:styleId="FollowedHyperlink">
    <w:name w:val="FollowedHyperlink"/>
    <w:unhideWhenUsed/>
    <w:rsid w:val="00E821A8"/>
    <w:rPr>
      <w:color w:val="800080"/>
      <w:u w:val="single"/>
    </w:rPr>
  </w:style>
  <w:style w:type="character" w:styleId="CommentReference">
    <w:name w:val="annotation reference"/>
    <w:uiPriority w:val="99"/>
    <w:qFormat/>
    <w:rsid w:val="00E821A8"/>
    <w:rPr>
      <w:sz w:val="16"/>
      <w:szCs w:val="16"/>
    </w:rPr>
  </w:style>
  <w:style w:type="paragraph" w:styleId="CommentText">
    <w:name w:val="annotation text"/>
    <w:basedOn w:val="Normal"/>
    <w:link w:val="CommentTextChar"/>
    <w:uiPriority w:val="99"/>
    <w:qFormat/>
    <w:rsid w:val="00E821A8"/>
  </w:style>
  <w:style w:type="paragraph" w:styleId="CommentSubject">
    <w:name w:val="annotation subject"/>
    <w:basedOn w:val="CommentText"/>
    <w:next w:val="CommentText"/>
    <w:link w:val="CommentSubjectChar"/>
    <w:rsid w:val="00E821A8"/>
    <w:rPr>
      <w:b/>
      <w:bCs/>
    </w:rPr>
  </w:style>
  <w:style w:type="character" w:customStyle="1" w:styleId="Heading1Char">
    <w:name w:val="Heading 1 Char"/>
    <w:link w:val="Heading1"/>
    <w:rsid w:val="00E821A8"/>
    <w:rPr>
      <w:rFonts w:ascii="Arial" w:hAnsi="Arial"/>
      <w:sz w:val="36"/>
      <w:lang w:eastAsia="ja-JP"/>
    </w:rPr>
  </w:style>
  <w:style w:type="paragraph" w:customStyle="1" w:styleId="B1">
    <w:name w:val="B1"/>
    <w:basedOn w:val="List"/>
    <w:link w:val="B1Char1"/>
    <w:rsid w:val="00E821A8"/>
    <w:rPr>
      <w:rFonts w:ascii="Times New Roman" w:hAnsi="Times New Roman"/>
    </w:rPr>
  </w:style>
  <w:style w:type="paragraph" w:customStyle="1" w:styleId="B2">
    <w:name w:val="B2"/>
    <w:basedOn w:val="List2"/>
    <w:link w:val="B2Char"/>
    <w:rsid w:val="00E821A8"/>
    <w:rPr>
      <w:rFonts w:ascii="Times New Roman" w:hAnsi="Times New Roman"/>
    </w:rPr>
  </w:style>
  <w:style w:type="paragraph" w:customStyle="1" w:styleId="B3">
    <w:name w:val="B3"/>
    <w:basedOn w:val="List3"/>
    <w:link w:val="B3Char2"/>
    <w:rsid w:val="00E821A8"/>
    <w:rPr>
      <w:rFonts w:ascii="Times New Roman" w:hAnsi="Times New Roman"/>
    </w:rPr>
  </w:style>
  <w:style w:type="paragraph" w:customStyle="1" w:styleId="B4">
    <w:name w:val="B4"/>
    <w:basedOn w:val="List4"/>
    <w:link w:val="B4Char"/>
    <w:rsid w:val="00E821A8"/>
    <w:rPr>
      <w:rFonts w:ascii="Times New Roman" w:hAnsi="Times New Roman"/>
    </w:rPr>
  </w:style>
  <w:style w:type="paragraph" w:customStyle="1" w:styleId="Proposal">
    <w:name w:val="Proposal"/>
    <w:basedOn w:val="BodyText"/>
    <w:qFormat/>
    <w:rsid w:val="00E821A8"/>
    <w:pPr>
      <w:numPr>
        <w:numId w:val="2"/>
      </w:numPr>
      <w:tabs>
        <w:tab w:val="left" w:pos="1701"/>
      </w:tabs>
    </w:pPr>
    <w:rPr>
      <w:b/>
      <w:bCs/>
    </w:rPr>
  </w:style>
  <w:style w:type="character" w:customStyle="1" w:styleId="BodyTextChar">
    <w:name w:val="Body Text Char"/>
    <w:link w:val="BodyText"/>
    <w:rsid w:val="00E821A8"/>
    <w:rPr>
      <w:rFonts w:ascii="Arial" w:hAnsi="Arial"/>
      <w:lang w:eastAsia="zh-CN"/>
    </w:rPr>
  </w:style>
  <w:style w:type="paragraph" w:customStyle="1" w:styleId="B5">
    <w:name w:val="B5"/>
    <w:basedOn w:val="List5"/>
    <w:link w:val="B5Char"/>
    <w:rsid w:val="00E821A8"/>
    <w:rPr>
      <w:rFonts w:ascii="Times New Roman" w:hAnsi="Times New Roman"/>
    </w:rPr>
  </w:style>
  <w:style w:type="paragraph" w:customStyle="1" w:styleId="EX">
    <w:name w:val="EX"/>
    <w:basedOn w:val="Normal"/>
    <w:rsid w:val="00E821A8"/>
    <w:pPr>
      <w:keepLines/>
      <w:ind w:left="1702" w:hanging="1418"/>
    </w:pPr>
  </w:style>
  <w:style w:type="paragraph" w:customStyle="1" w:styleId="EW">
    <w:name w:val="EW"/>
    <w:basedOn w:val="EX"/>
    <w:rsid w:val="00E821A8"/>
    <w:pPr>
      <w:spacing w:after="0"/>
    </w:pPr>
  </w:style>
  <w:style w:type="paragraph" w:customStyle="1" w:styleId="TAL">
    <w:name w:val="TAL"/>
    <w:basedOn w:val="Normal"/>
    <w:link w:val="TALCar"/>
    <w:rsid w:val="00E821A8"/>
    <w:pPr>
      <w:keepNext/>
      <w:keepLines/>
      <w:spacing w:after="0"/>
    </w:pPr>
    <w:rPr>
      <w:rFonts w:ascii="Arial" w:hAnsi="Arial"/>
      <w:sz w:val="18"/>
      <w:lang w:val="x-none" w:eastAsia="x-none"/>
    </w:rPr>
  </w:style>
  <w:style w:type="paragraph" w:customStyle="1" w:styleId="TAC">
    <w:name w:val="TAC"/>
    <w:basedOn w:val="TAL"/>
    <w:rsid w:val="00E821A8"/>
    <w:pPr>
      <w:jc w:val="center"/>
    </w:pPr>
  </w:style>
  <w:style w:type="paragraph" w:customStyle="1" w:styleId="TAH">
    <w:name w:val="TAH"/>
    <w:basedOn w:val="TAC"/>
    <w:link w:val="TAHCar"/>
    <w:rsid w:val="00E821A8"/>
    <w:rPr>
      <w:b/>
    </w:rPr>
  </w:style>
  <w:style w:type="paragraph" w:customStyle="1" w:styleId="TAN">
    <w:name w:val="TAN"/>
    <w:basedOn w:val="TAL"/>
    <w:rsid w:val="00E821A8"/>
    <w:pPr>
      <w:ind w:left="851" w:hanging="851"/>
    </w:pPr>
  </w:style>
  <w:style w:type="paragraph" w:customStyle="1" w:styleId="TAR">
    <w:name w:val="TAR"/>
    <w:basedOn w:val="TAL"/>
    <w:rsid w:val="00E821A8"/>
    <w:pPr>
      <w:jc w:val="right"/>
    </w:pPr>
  </w:style>
  <w:style w:type="paragraph" w:customStyle="1" w:styleId="TH">
    <w:name w:val="TH"/>
    <w:basedOn w:val="Normal"/>
    <w:link w:val="THChar"/>
    <w:rsid w:val="00E821A8"/>
    <w:pPr>
      <w:keepNext/>
      <w:keepLines/>
      <w:spacing w:before="60"/>
      <w:jc w:val="center"/>
    </w:pPr>
    <w:rPr>
      <w:rFonts w:ascii="Arial" w:hAnsi="Arial"/>
      <w:b/>
      <w:lang w:val="x-none" w:eastAsia="x-none"/>
    </w:rPr>
  </w:style>
  <w:style w:type="paragraph" w:customStyle="1" w:styleId="TF">
    <w:name w:val="TF"/>
    <w:basedOn w:val="TH"/>
    <w:link w:val="TFChar"/>
    <w:rsid w:val="00E821A8"/>
    <w:pPr>
      <w:keepNext w:val="0"/>
      <w:spacing w:before="0" w:after="240"/>
    </w:pPr>
  </w:style>
  <w:style w:type="paragraph" w:customStyle="1" w:styleId="TT">
    <w:name w:val="TT"/>
    <w:basedOn w:val="Heading1"/>
    <w:next w:val="Normal"/>
    <w:rsid w:val="00E821A8"/>
    <w:pPr>
      <w:outlineLvl w:val="9"/>
    </w:pPr>
  </w:style>
  <w:style w:type="paragraph" w:customStyle="1" w:styleId="ZA">
    <w:name w:val="ZA"/>
    <w:rsid w:val="00E8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21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21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21A8"/>
  </w:style>
  <w:style w:type="paragraph" w:customStyle="1" w:styleId="ZH">
    <w:name w:val="ZH"/>
    <w:rsid w:val="00E821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21A8"/>
    <w:pPr>
      <w:framePr w:hRule="auto" w:wrap="notBeside" w:y="852"/>
    </w:pPr>
    <w:rPr>
      <w:i w:val="0"/>
      <w:sz w:val="40"/>
    </w:rPr>
  </w:style>
  <w:style w:type="paragraph" w:customStyle="1" w:styleId="ZU">
    <w:name w:val="ZU"/>
    <w:rsid w:val="00E8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21A8"/>
    <w:pPr>
      <w:framePr w:wrap="notBeside" w:y="16161"/>
    </w:pPr>
  </w:style>
  <w:style w:type="paragraph" w:customStyle="1" w:styleId="FP">
    <w:name w:val="FP"/>
    <w:basedOn w:val="Normal"/>
    <w:rsid w:val="00E821A8"/>
    <w:pPr>
      <w:spacing w:after="0"/>
    </w:pPr>
  </w:style>
  <w:style w:type="paragraph" w:customStyle="1" w:styleId="Observation">
    <w:name w:val="Observation"/>
    <w:basedOn w:val="Proposal"/>
    <w:qFormat/>
    <w:rsid w:val="00E821A8"/>
    <w:pPr>
      <w:numPr>
        <w:numId w:val="4"/>
      </w:numPr>
      <w:ind w:left="1701" w:hanging="1701"/>
    </w:pPr>
    <w:rPr>
      <w:lang w:eastAsia="ja-JP"/>
    </w:rPr>
  </w:style>
  <w:style w:type="paragraph" w:styleId="TableofFigures">
    <w:name w:val="table of figures"/>
    <w:basedOn w:val="BodyText"/>
    <w:next w:val="Normal"/>
    <w:uiPriority w:val="99"/>
    <w:rsid w:val="00E821A8"/>
    <w:pPr>
      <w:ind w:left="1701" w:hanging="1701"/>
      <w:jc w:val="left"/>
    </w:pPr>
    <w:rPr>
      <w:b/>
    </w:rPr>
  </w:style>
  <w:style w:type="character" w:customStyle="1" w:styleId="B1Char1">
    <w:name w:val="B1 Char1"/>
    <w:link w:val="B1"/>
    <w:qFormat/>
    <w:rsid w:val="00E821A8"/>
    <w:rPr>
      <w:rFonts w:ascii="Times New Roman" w:hAnsi="Times New Roman"/>
      <w:lang w:eastAsia="zh-CN"/>
    </w:rPr>
  </w:style>
  <w:style w:type="character" w:customStyle="1" w:styleId="B2Char">
    <w:name w:val="B2 Char"/>
    <w:link w:val="B2"/>
    <w:qFormat/>
    <w:rsid w:val="00E821A8"/>
    <w:rPr>
      <w:rFonts w:ascii="Times New Roman" w:hAnsi="Times New Roman"/>
      <w:lang w:eastAsia="ja-JP"/>
    </w:rPr>
  </w:style>
  <w:style w:type="character" w:customStyle="1" w:styleId="B3Char2">
    <w:name w:val="B3 Char2"/>
    <w:link w:val="B3"/>
    <w:qFormat/>
    <w:rsid w:val="00E821A8"/>
    <w:rPr>
      <w:rFonts w:ascii="Times New Roman" w:hAnsi="Times New Roman"/>
      <w:lang w:eastAsia="ja-JP"/>
    </w:rPr>
  </w:style>
  <w:style w:type="character" w:customStyle="1" w:styleId="B4Char">
    <w:name w:val="B4 Char"/>
    <w:link w:val="B4"/>
    <w:rsid w:val="00E821A8"/>
    <w:rPr>
      <w:rFonts w:ascii="Times New Roman" w:hAnsi="Times New Roman"/>
      <w:lang w:eastAsia="ja-JP"/>
    </w:rPr>
  </w:style>
  <w:style w:type="character" w:customStyle="1" w:styleId="B5Char">
    <w:name w:val="B5 Char"/>
    <w:link w:val="B5"/>
    <w:rsid w:val="00E821A8"/>
    <w:rPr>
      <w:rFonts w:ascii="Times New Roman" w:hAnsi="Times New Roman"/>
      <w:lang w:eastAsia="ja-JP"/>
    </w:rPr>
  </w:style>
  <w:style w:type="paragraph" w:customStyle="1" w:styleId="B6">
    <w:name w:val="B6"/>
    <w:basedOn w:val="B5"/>
    <w:link w:val="B6Char"/>
    <w:rsid w:val="00E821A8"/>
    <w:pPr>
      <w:ind w:left="1985"/>
    </w:pPr>
  </w:style>
  <w:style w:type="character" w:customStyle="1" w:styleId="B6Char">
    <w:name w:val="B6 Char"/>
    <w:link w:val="B6"/>
    <w:rsid w:val="00E821A8"/>
    <w:rPr>
      <w:rFonts w:ascii="Times New Roman" w:hAnsi="Times New Roman"/>
      <w:lang w:eastAsia="ja-JP"/>
    </w:rPr>
  </w:style>
  <w:style w:type="paragraph" w:customStyle="1" w:styleId="B7">
    <w:name w:val="B7"/>
    <w:basedOn w:val="B6"/>
    <w:link w:val="B7Char"/>
    <w:rsid w:val="00E821A8"/>
    <w:pPr>
      <w:ind w:left="2269"/>
    </w:pPr>
  </w:style>
  <w:style w:type="character" w:customStyle="1" w:styleId="B7Char">
    <w:name w:val="B7 Char"/>
    <w:basedOn w:val="B6Char"/>
    <w:link w:val="B7"/>
    <w:rsid w:val="00E821A8"/>
    <w:rPr>
      <w:rFonts w:ascii="Times New Roman" w:hAnsi="Times New Roman"/>
      <w:lang w:eastAsia="ja-JP"/>
    </w:rPr>
  </w:style>
  <w:style w:type="paragraph" w:customStyle="1" w:styleId="B8">
    <w:name w:val="B8"/>
    <w:basedOn w:val="B7"/>
    <w:qFormat/>
    <w:rsid w:val="00E821A8"/>
    <w:pPr>
      <w:ind w:left="2552"/>
    </w:pPr>
  </w:style>
  <w:style w:type="character" w:customStyle="1" w:styleId="BalloonTextChar">
    <w:name w:val="Balloon Text Char"/>
    <w:link w:val="BalloonText"/>
    <w:rsid w:val="00E821A8"/>
    <w:rPr>
      <w:rFonts w:ascii="Segoe UI" w:hAnsi="Segoe UI" w:cs="Segoe UI"/>
      <w:sz w:val="18"/>
      <w:szCs w:val="18"/>
      <w:lang w:eastAsia="ja-JP"/>
    </w:rPr>
  </w:style>
  <w:style w:type="character" w:customStyle="1" w:styleId="CommentTextChar">
    <w:name w:val="Comment Text Char"/>
    <w:link w:val="CommentText"/>
    <w:uiPriority w:val="99"/>
    <w:qFormat/>
    <w:rsid w:val="00E821A8"/>
    <w:rPr>
      <w:rFonts w:ascii="Times New Roman" w:hAnsi="Times New Roman"/>
      <w:lang w:eastAsia="ja-JP"/>
    </w:rPr>
  </w:style>
  <w:style w:type="character" w:customStyle="1" w:styleId="CommentSubjectChar">
    <w:name w:val="Comment Subject Char"/>
    <w:link w:val="CommentSubject"/>
    <w:rsid w:val="00E821A8"/>
    <w:rPr>
      <w:rFonts w:ascii="Times New Roman" w:hAnsi="Times New Roman"/>
      <w:b/>
      <w:bCs/>
      <w:lang w:eastAsia="ja-JP"/>
    </w:rPr>
  </w:style>
  <w:style w:type="paragraph" w:customStyle="1" w:styleId="CRCoverPage">
    <w:name w:val="CR Cover Page"/>
    <w:link w:val="CRCoverPageZchn"/>
    <w:rsid w:val="00E821A8"/>
    <w:pPr>
      <w:spacing w:after="120"/>
    </w:pPr>
    <w:rPr>
      <w:rFonts w:ascii="Arial" w:hAnsi="Arial"/>
      <w:lang w:eastAsia="ko-KR"/>
    </w:rPr>
  </w:style>
  <w:style w:type="character" w:customStyle="1" w:styleId="CRCoverPageZchn">
    <w:name w:val="CR Cover Page Zchn"/>
    <w:link w:val="CRCoverPage"/>
    <w:rsid w:val="00E821A8"/>
    <w:rPr>
      <w:rFonts w:ascii="Arial" w:hAnsi="Arial"/>
      <w:lang w:eastAsia="ko-KR"/>
    </w:rPr>
  </w:style>
  <w:style w:type="paragraph" w:customStyle="1" w:styleId="Doc-text2">
    <w:name w:val="Doc-text2"/>
    <w:basedOn w:val="Normal"/>
    <w:link w:val="Doc-text2Char"/>
    <w:qFormat/>
    <w:rsid w:val="00E821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821A8"/>
    <w:rPr>
      <w:rFonts w:ascii="Arial" w:eastAsia="MS Mincho" w:hAnsi="Arial"/>
      <w:szCs w:val="24"/>
      <w:lang w:val="x-none" w:eastAsia="x-none"/>
    </w:rPr>
  </w:style>
  <w:style w:type="character" w:customStyle="1" w:styleId="DocumentMapChar">
    <w:name w:val="Document Map Char"/>
    <w:link w:val="DocumentMap"/>
    <w:rsid w:val="00E821A8"/>
    <w:rPr>
      <w:rFonts w:ascii="Tahoma" w:hAnsi="Tahoma" w:cs="Tahoma"/>
      <w:shd w:val="clear" w:color="auto" w:fill="000080"/>
      <w:lang w:eastAsia="ja-JP"/>
    </w:rPr>
  </w:style>
  <w:style w:type="paragraph" w:customStyle="1" w:styleId="NO">
    <w:name w:val="NO"/>
    <w:basedOn w:val="Normal"/>
    <w:link w:val="NOChar"/>
    <w:rsid w:val="00E821A8"/>
    <w:pPr>
      <w:keepLines/>
      <w:ind w:left="1135" w:hanging="851"/>
    </w:pPr>
  </w:style>
  <w:style w:type="character" w:customStyle="1" w:styleId="NOChar">
    <w:name w:val="NO Char"/>
    <w:link w:val="NO"/>
    <w:qFormat/>
    <w:rsid w:val="00E821A8"/>
    <w:rPr>
      <w:rFonts w:ascii="Times New Roman" w:hAnsi="Times New Roman"/>
      <w:lang w:eastAsia="ja-JP"/>
    </w:rPr>
  </w:style>
  <w:style w:type="character" w:customStyle="1" w:styleId="EditorsNoteChar">
    <w:name w:val="Editor's Note Char"/>
    <w:link w:val="EditorsNote"/>
    <w:rsid w:val="00E821A8"/>
    <w:rPr>
      <w:rFonts w:ascii="Times New Roman" w:hAnsi="Times New Roman"/>
      <w:color w:val="FF0000"/>
      <w:lang w:val="x-none" w:eastAsia="x-none"/>
    </w:rPr>
  </w:style>
  <w:style w:type="paragraph" w:customStyle="1" w:styleId="EmailDiscussion">
    <w:name w:val="EmailDiscussion"/>
    <w:basedOn w:val="Normal"/>
    <w:next w:val="Normal"/>
    <w:rsid w:val="00E821A8"/>
    <w:pPr>
      <w:numPr>
        <w:numId w:val="5"/>
      </w:numPr>
      <w:spacing w:before="40" w:after="0"/>
    </w:pPr>
    <w:rPr>
      <w:rFonts w:ascii="Arial" w:eastAsia="MS Mincho" w:hAnsi="Arial"/>
      <w:b/>
      <w:szCs w:val="24"/>
      <w:lang w:eastAsia="en-GB"/>
    </w:rPr>
  </w:style>
  <w:style w:type="character" w:styleId="Emphasis">
    <w:name w:val="Emphasis"/>
    <w:qFormat/>
    <w:rsid w:val="00E821A8"/>
    <w:rPr>
      <w:i/>
      <w:iCs/>
    </w:rPr>
  </w:style>
  <w:style w:type="paragraph" w:customStyle="1" w:styleId="FigureTitle">
    <w:name w:val="Figure_Title"/>
    <w:basedOn w:val="Normal"/>
    <w:next w:val="Normal"/>
    <w:rsid w:val="00E821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21A8"/>
    <w:rPr>
      <w:rFonts w:ascii="Arial" w:hAnsi="Arial"/>
      <w:b/>
      <w:noProof/>
      <w:sz w:val="18"/>
      <w:lang w:eastAsia="ja-JP"/>
    </w:rPr>
  </w:style>
  <w:style w:type="character" w:customStyle="1" w:styleId="FooterChar">
    <w:name w:val="Footer Char"/>
    <w:link w:val="Footer"/>
    <w:rsid w:val="00E821A8"/>
    <w:rPr>
      <w:rFonts w:ascii="Arial" w:hAnsi="Arial"/>
      <w:b/>
      <w:i/>
      <w:noProof/>
      <w:sz w:val="18"/>
      <w:lang w:eastAsia="ja-JP"/>
    </w:rPr>
  </w:style>
  <w:style w:type="character" w:customStyle="1" w:styleId="FootnoteTextChar">
    <w:name w:val="Footnote Text Char"/>
    <w:link w:val="FootnoteText"/>
    <w:rsid w:val="00E821A8"/>
    <w:rPr>
      <w:rFonts w:ascii="Times New Roman" w:hAnsi="Times New Roman"/>
      <w:sz w:val="16"/>
      <w:lang w:eastAsia="ja-JP"/>
    </w:rPr>
  </w:style>
  <w:style w:type="paragraph" w:customStyle="1" w:styleId="Guidance">
    <w:name w:val="Guidance"/>
    <w:basedOn w:val="Normal"/>
    <w:rsid w:val="00E821A8"/>
    <w:rPr>
      <w:i/>
      <w:color w:val="0000FF"/>
    </w:rPr>
  </w:style>
  <w:style w:type="character" w:customStyle="1" w:styleId="Heading2Char">
    <w:name w:val="Heading 2 Char"/>
    <w:link w:val="Heading2"/>
    <w:rsid w:val="00E821A8"/>
    <w:rPr>
      <w:rFonts w:ascii="Arial" w:hAnsi="Arial"/>
      <w:sz w:val="32"/>
      <w:lang w:eastAsia="ja-JP"/>
    </w:rPr>
  </w:style>
  <w:style w:type="character" w:customStyle="1" w:styleId="Heading3Char">
    <w:name w:val="Heading 3 Char"/>
    <w:link w:val="Heading3"/>
    <w:rsid w:val="00E821A8"/>
    <w:rPr>
      <w:rFonts w:ascii="Arial" w:hAnsi="Arial"/>
      <w:sz w:val="28"/>
      <w:lang w:eastAsia="ja-JP"/>
    </w:rPr>
  </w:style>
  <w:style w:type="character" w:customStyle="1" w:styleId="Heading4Char">
    <w:name w:val="Heading 4 Char"/>
    <w:link w:val="Heading4"/>
    <w:rsid w:val="00E821A8"/>
    <w:rPr>
      <w:rFonts w:ascii="Arial" w:hAnsi="Arial"/>
      <w:sz w:val="24"/>
      <w:lang w:eastAsia="ja-JP"/>
    </w:rPr>
  </w:style>
  <w:style w:type="character" w:customStyle="1" w:styleId="Heading5Char">
    <w:name w:val="Heading 5 Char"/>
    <w:link w:val="Heading5"/>
    <w:rsid w:val="00E821A8"/>
    <w:rPr>
      <w:rFonts w:ascii="Arial" w:hAnsi="Arial"/>
      <w:sz w:val="22"/>
      <w:lang w:eastAsia="ja-JP"/>
    </w:rPr>
  </w:style>
  <w:style w:type="paragraph" w:customStyle="1" w:styleId="H6">
    <w:name w:val="H6"/>
    <w:basedOn w:val="Heading5"/>
    <w:next w:val="Normal"/>
    <w:rsid w:val="00E821A8"/>
    <w:pPr>
      <w:ind w:left="1985" w:hanging="1985"/>
      <w:outlineLvl w:val="9"/>
    </w:pPr>
    <w:rPr>
      <w:sz w:val="20"/>
    </w:rPr>
  </w:style>
  <w:style w:type="character" w:customStyle="1" w:styleId="Heading6Char">
    <w:name w:val="Heading 6 Char"/>
    <w:link w:val="Heading6"/>
    <w:rsid w:val="00E821A8"/>
    <w:rPr>
      <w:rFonts w:ascii="Arial" w:hAnsi="Arial"/>
      <w:lang w:eastAsia="ja-JP"/>
    </w:rPr>
  </w:style>
  <w:style w:type="character" w:customStyle="1" w:styleId="Heading7Char">
    <w:name w:val="Heading 7 Char"/>
    <w:link w:val="Heading7"/>
    <w:rsid w:val="00E821A8"/>
    <w:rPr>
      <w:rFonts w:ascii="Arial" w:hAnsi="Arial"/>
      <w:lang w:eastAsia="ja-JP"/>
    </w:rPr>
  </w:style>
  <w:style w:type="character" w:customStyle="1" w:styleId="Heading8Char">
    <w:name w:val="Heading 8 Char"/>
    <w:link w:val="Heading8"/>
    <w:rsid w:val="00E821A8"/>
    <w:rPr>
      <w:rFonts w:ascii="Arial" w:hAnsi="Arial"/>
      <w:sz w:val="36"/>
      <w:lang w:eastAsia="ja-JP"/>
    </w:rPr>
  </w:style>
  <w:style w:type="character" w:customStyle="1" w:styleId="Heading9Char">
    <w:name w:val="Heading 9 Char"/>
    <w:link w:val="Heading9"/>
    <w:rsid w:val="00E821A8"/>
    <w:rPr>
      <w:rFonts w:ascii="Arial" w:hAnsi="Arial"/>
      <w:sz w:val="36"/>
      <w:lang w:eastAsia="ja-JP"/>
    </w:rPr>
  </w:style>
  <w:style w:type="character" w:styleId="HTMLCode">
    <w:name w:val="HTML Code"/>
    <w:uiPriority w:val="99"/>
    <w:unhideWhenUsed/>
    <w:rsid w:val="00E821A8"/>
    <w:rPr>
      <w:rFonts w:ascii="Courier New" w:eastAsia="Times New Roman" w:hAnsi="Courier New" w:cs="Courier New"/>
      <w:sz w:val="20"/>
      <w:szCs w:val="20"/>
    </w:rPr>
  </w:style>
  <w:style w:type="paragraph" w:styleId="IndexHeading">
    <w:name w:val="index heading"/>
    <w:basedOn w:val="Normal"/>
    <w:next w:val="Normal"/>
    <w:rsid w:val="00E821A8"/>
    <w:pPr>
      <w:pBdr>
        <w:top w:val="single" w:sz="12" w:space="0" w:color="auto"/>
      </w:pBdr>
      <w:spacing w:before="360" w:after="240"/>
    </w:pPr>
    <w:rPr>
      <w:b/>
      <w:i/>
      <w:sz w:val="26"/>
      <w:lang w:eastAsia="en-GB"/>
    </w:rPr>
  </w:style>
  <w:style w:type="paragraph" w:customStyle="1" w:styleId="LD">
    <w:name w:val="LD"/>
    <w:rsid w:val="00E821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821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1A8"/>
    <w:rPr>
      <w:rFonts w:ascii="Calibri" w:eastAsia="Calibri" w:hAnsi="Calibri" w:cstheme="minorBidi"/>
      <w:sz w:val="22"/>
      <w:szCs w:val="22"/>
      <w:lang w:val="x-none" w:eastAsia="en-US"/>
    </w:rPr>
  </w:style>
  <w:style w:type="paragraph" w:customStyle="1" w:styleId="NF">
    <w:name w:val="NF"/>
    <w:basedOn w:val="NO"/>
    <w:rsid w:val="00E821A8"/>
    <w:pPr>
      <w:keepNext/>
      <w:spacing w:after="0"/>
    </w:pPr>
    <w:rPr>
      <w:rFonts w:ascii="Arial" w:hAnsi="Arial"/>
      <w:sz w:val="18"/>
    </w:rPr>
  </w:style>
  <w:style w:type="paragraph" w:customStyle="1" w:styleId="NW">
    <w:name w:val="NW"/>
    <w:basedOn w:val="NO"/>
    <w:rsid w:val="00E821A8"/>
    <w:pPr>
      <w:spacing w:after="0"/>
    </w:pPr>
  </w:style>
  <w:style w:type="paragraph" w:customStyle="1" w:styleId="PL">
    <w:name w:val="PL"/>
    <w:link w:val="PLChar"/>
    <w:qFormat/>
    <w:rsid w:val="00E8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21A8"/>
    <w:rPr>
      <w:rFonts w:ascii="Courier New" w:eastAsia="Batang" w:hAnsi="Courier New"/>
      <w:noProof/>
      <w:sz w:val="16"/>
      <w:shd w:val="clear" w:color="auto" w:fill="E6E6E6"/>
      <w:lang w:eastAsia="sv-SE"/>
    </w:rPr>
  </w:style>
  <w:style w:type="paragraph" w:styleId="PlainText">
    <w:name w:val="Plain Text"/>
    <w:basedOn w:val="Normal"/>
    <w:link w:val="PlainTextChar"/>
    <w:rsid w:val="00E821A8"/>
    <w:rPr>
      <w:rFonts w:ascii="Courier New" w:hAnsi="Courier New"/>
      <w:lang w:val="nb-NO"/>
    </w:rPr>
  </w:style>
  <w:style w:type="character" w:customStyle="1" w:styleId="PlainTextChar">
    <w:name w:val="Plain Text Char"/>
    <w:link w:val="PlainText"/>
    <w:rsid w:val="00E821A8"/>
    <w:rPr>
      <w:rFonts w:ascii="Courier New" w:hAnsi="Courier New"/>
      <w:lang w:val="nb-NO" w:eastAsia="ja-JP"/>
    </w:rPr>
  </w:style>
  <w:style w:type="character" w:styleId="Strong">
    <w:name w:val="Strong"/>
    <w:uiPriority w:val="22"/>
    <w:qFormat/>
    <w:rsid w:val="00E821A8"/>
    <w:rPr>
      <w:b/>
      <w:bCs/>
    </w:rPr>
  </w:style>
  <w:style w:type="table" w:styleId="TableGrid">
    <w:name w:val="Table Grid"/>
    <w:basedOn w:val="TableNormal"/>
    <w:uiPriority w:val="39"/>
    <w:rsid w:val="00E821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21A8"/>
    <w:rPr>
      <w:rFonts w:ascii="Arial" w:hAnsi="Arial"/>
      <w:sz w:val="18"/>
      <w:lang w:val="x-none" w:eastAsia="x-none"/>
    </w:rPr>
  </w:style>
  <w:style w:type="character" w:customStyle="1" w:styleId="TAHCar">
    <w:name w:val="TAH Car"/>
    <w:link w:val="TAH"/>
    <w:locked/>
    <w:rsid w:val="00E821A8"/>
    <w:rPr>
      <w:rFonts w:ascii="Arial" w:hAnsi="Arial"/>
      <w:b/>
      <w:sz w:val="18"/>
      <w:lang w:val="x-none" w:eastAsia="x-none"/>
    </w:rPr>
  </w:style>
  <w:style w:type="character" w:customStyle="1" w:styleId="THChar">
    <w:name w:val="TH Char"/>
    <w:link w:val="TH"/>
    <w:rsid w:val="00E821A8"/>
    <w:rPr>
      <w:rFonts w:ascii="Arial" w:hAnsi="Arial"/>
      <w:b/>
      <w:lang w:val="x-none" w:eastAsia="x-none"/>
    </w:rPr>
  </w:style>
  <w:style w:type="paragraph" w:customStyle="1" w:styleId="TAJ">
    <w:name w:val="TAJ"/>
    <w:basedOn w:val="TH"/>
    <w:rsid w:val="00E821A8"/>
  </w:style>
  <w:style w:type="paragraph" w:customStyle="1" w:styleId="TALCharChar">
    <w:name w:val="TAL Char Char"/>
    <w:basedOn w:val="Normal"/>
    <w:link w:val="TALCharCharChar"/>
    <w:rsid w:val="00E821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821A8"/>
    <w:rPr>
      <w:rFonts w:ascii="Arial" w:eastAsia="Malgun Gothic" w:hAnsi="Arial"/>
      <w:sz w:val="18"/>
      <w:lang w:val="x-none" w:eastAsia="x-none"/>
    </w:rPr>
  </w:style>
  <w:style w:type="character" w:customStyle="1" w:styleId="TFChar">
    <w:name w:val="TF Char"/>
    <w:link w:val="TF"/>
    <w:rsid w:val="00E821A8"/>
    <w:rPr>
      <w:rFonts w:ascii="Arial" w:hAnsi="Arial"/>
      <w:b/>
      <w:lang w:val="x-none" w:eastAsia="x-none"/>
    </w:rPr>
  </w:style>
  <w:style w:type="paragraph" w:styleId="ListContinue">
    <w:name w:val="List Continue"/>
    <w:basedOn w:val="Normal"/>
    <w:rsid w:val="00E821A8"/>
    <w:pPr>
      <w:spacing w:after="120"/>
      <w:ind w:left="283"/>
      <w:contextualSpacing/>
    </w:pPr>
    <w:rPr>
      <w:rFonts w:ascii="Arial" w:hAnsi="Arial"/>
    </w:rPr>
  </w:style>
  <w:style w:type="paragraph" w:styleId="ListContinue2">
    <w:name w:val="List Continue 2"/>
    <w:basedOn w:val="Normal"/>
    <w:rsid w:val="00E821A8"/>
    <w:pPr>
      <w:spacing w:after="120"/>
      <w:ind w:left="566"/>
      <w:contextualSpacing/>
    </w:pPr>
    <w:rPr>
      <w:rFonts w:ascii="Arial" w:hAnsi="Arial"/>
    </w:rPr>
  </w:style>
  <w:style w:type="paragraph" w:styleId="ListNumber3">
    <w:name w:val="List Number 3"/>
    <w:basedOn w:val="ListNumber2"/>
    <w:rsid w:val="00E821A8"/>
    <w:pPr>
      <w:numPr>
        <w:numId w:val="3"/>
      </w:numPr>
      <w:contextualSpacing/>
    </w:pPr>
  </w:style>
  <w:style w:type="character" w:styleId="UnresolvedMention">
    <w:name w:val="Unresolved Mention"/>
    <w:basedOn w:val="DefaultParagraphFont"/>
    <w:uiPriority w:val="99"/>
    <w:semiHidden/>
    <w:unhideWhenUsed/>
    <w:rsid w:val="00E821A8"/>
    <w:rPr>
      <w:color w:val="808080"/>
      <w:shd w:val="clear" w:color="auto" w:fill="E6E6E6"/>
    </w:rPr>
  </w:style>
  <w:style w:type="character" w:customStyle="1" w:styleId="B1Char">
    <w:name w:val="B1 Char"/>
    <w:locked/>
    <w:rsid w:val="000304F3"/>
    <w:rPr>
      <w:rFonts w:ascii="Times New Roman" w:hAnsi="Times New Roman"/>
      <w:color w:val="000000"/>
      <w:lang w:eastAsia="ja-JP"/>
    </w:rPr>
  </w:style>
  <w:style w:type="character" w:customStyle="1" w:styleId="NOZchn">
    <w:name w:val="NO Zchn"/>
    <w:locked/>
    <w:rsid w:val="00776685"/>
    <w:rPr>
      <w:rFonts w:ascii="Times New Roman" w:hAnsi="Times New Roman"/>
      <w:color w:val="000000"/>
      <w:lang w:eastAsia="ja-JP"/>
    </w:rPr>
  </w:style>
  <w:style w:type="paragraph" w:customStyle="1" w:styleId="Default">
    <w:name w:val="Default"/>
    <w:rsid w:val="00A82651"/>
    <w:pPr>
      <w:autoSpaceDE w:val="0"/>
      <w:autoSpaceDN w:val="0"/>
      <w:adjustRightInd w:val="0"/>
    </w:pPr>
    <w:rPr>
      <w:rFonts w:ascii="Ericsson Hilda" w:hAnsi="Ericsson Hilda" w:cs="Ericsson Hilda"/>
      <w:color w:val="000000"/>
      <w:sz w:val="24"/>
      <w:szCs w:val="24"/>
      <w:lang w:val="sv-SE"/>
    </w:rPr>
  </w:style>
  <w:style w:type="paragraph" w:customStyle="1" w:styleId="western">
    <w:name w:val="western"/>
    <w:basedOn w:val="Normal"/>
    <w:rsid w:val="004A3455"/>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proposal0">
    <w:name w:val="proposal"/>
    <w:basedOn w:val="Normal"/>
    <w:rsid w:val="004A3455"/>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5174">
      <w:bodyDiv w:val="1"/>
      <w:marLeft w:val="0"/>
      <w:marRight w:val="0"/>
      <w:marTop w:val="0"/>
      <w:marBottom w:val="0"/>
      <w:divBdr>
        <w:top w:val="none" w:sz="0" w:space="0" w:color="auto"/>
        <w:left w:val="none" w:sz="0" w:space="0" w:color="auto"/>
        <w:bottom w:val="none" w:sz="0" w:space="0" w:color="auto"/>
        <w:right w:val="none" w:sz="0" w:space="0" w:color="auto"/>
      </w:divBdr>
    </w:div>
    <w:div w:id="36470163">
      <w:bodyDiv w:val="1"/>
      <w:marLeft w:val="0"/>
      <w:marRight w:val="0"/>
      <w:marTop w:val="0"/>
      <w:marBottom w:val="0"/>
      <w:divBdr>
        <w:top w:val="none" w:sz="0" w:space="0" w:color="auto"/>
        <w:left w:val="none" w:sz="0" w:space="0" w:color="auto"/>
        <w:bottom w:val="none" w:sz="0" w:space="0" w:color="auto"/>
        <w:right w:val="none" w:sz="0" w:space="0" w:color="auto"/>
      </w:divBdr>
    </w:div>
    <w:div w:id="64498810">
      <w:bodyDiv w:val="1"/>
      <w:marLeft w:val="0"/>
      <w:marRight w:val="0"/>
      <w:marTop w:val="0"/>
      <w:marBottom w:val="0"/>
      <w:divBdr>
        <w:top w:val="none" w:sz="0" w:space="0" w:color="auto"/>
        <w:left w:val="none" w:sz="0" w:space="0" w:color="auto"/>
        <w:bottom w:val="none" w:sz="0" w:space="0" w:color="auto"/>
        <w:right w:val="none" w:sz="0" w:space="0" w:color="auto"/>
      </w:divBdr>
      <w:divsChild>
        <w:div w:id="1892382193">
          <w:marLeft w:val="2261"/>
          <w:marRight w:val="0"/>
          <w:marTop w:val="60"/>
          <w:marBottom w:val="0"/>
          <w:divBdr>
            <w:top w:val="none" w:sz="0" w:space="0" w:color="auto"/>
            <w:left w:val="none" w:sz="0" w:space="0" w:color="auto"/>
            <w:bottom w:val="none" w:sz="0" w:space="0" w:color="auto"/>
            <w:right w:val="none" w:sz="0" w:space="0" w:color="auto"/>
          </w:divBdr>
        </w:div>
        <w:div w:id="1227644571">
          <w:marLeft w:val="2794"/>
          <w:marRight w:val="0"/>
          <w:marTop w:val="60"/>
          <w:marBottom w:val="0"/>
          <w:divBdr>
            <w:top w:val="none" w:sz="0" w:space="0" w:color="auto"/>
            <w:left w:val="none" w:sz="0" w:space="0" w:color="auto"/>
            <w:bottom w:val="none" w:sz="0" w:space="0" w:color="auto"/>
            <w:right w:val="none" w:sz="0" w:space="0" w:color="auto"/>
          </w:divBdr>
        </w:div>
        <w:div w:id="577131152">
          <w:marLeft w:val="2794"/>
          <w:marRight w:val="0"/>
          <w:marTop w:val="60"/>
          <w:marBottom w:val="0"/>
          <w:divBdr>
            <w:top w:val="none" w:sz="0" w:space="0" w:color="auto"/>
            <w:left w:val="none" w:sz="0" w:space="0" w:color="auto"/>
            <w:bottom w:val="none" w:sz="0" w:space="0" w:color="auto"/>
            <w:right w:val="none" w:sz="0" w:space="0" w:color="auto"/>
          </w:divBdr>
        </w:div>
      </w:divsChild>
    </w:div>
    <w:div w:id="66612624">
      <w:bodyDiv w:val="1"/>
      <w:marLeft w:val="0"/>
      <w:marRight w:val="0"/>
      <w:marTop w:val="0"/>
      <w:marBottom w:val="0"/>
      <w:divBdr>
        <w:top w:val="none" w:sz="0" w:space="0" w:color="auto"/>
        <w:left w:val="none" w:sz="0" w:space="0" w:color="auto"/>
        <w:bottom w:val="none" w:sz="0" w:space="0" w:color="auto"/>
        <w:right w:val="none" w:sz="0" w:space="0" w:color="auto"/>
      </w:divBdr>
    </w:div>
    <w:div w:id="86587069">
      <w:bodyDiv w:val="1"/>
      <w:marLeft w:val="0"/>
      <w:marRight w:val="0"/>
      <w:marTop w:val="0"/>
      <w:marBottom w:val="0"/>
      <w:divBdr>
        <w:top w:val="none" w:sz="0" w:space="0" w:color="auto"/>
        <w:left w:val="none" w:sz="0" w:space="0" w:color="auto"/>
        <w:bottom w:val="none" w:sz="0" w:space="0" w:color="auto"/>
        <w:right w:val="none" w:sz="0" w:space="0" w:color="auto"/>
      </w:divBdr>
      <w:divsChild>
        <w:div w:id="1137915734">
          <w:marLeft w:val="2261"/>
          <w:marRight w:val="0"/>
          <w:marTop w:val="60"/>
          <w:marBottom w:val="0"/>
          <w:divBdr>
            <w:top w:val="none" w:sz="0" w:space="0" w:color="auto"/>
            <w:left w:val="none" w:sz="0" w:space="0" w:color="auto"/>
            <w:bottom w:val="none" w:sz="0" w:space="0" w:color="auto"/>
            <w:right w:val="none" w:sz="0" w:space="0" w:color="auto"/>
          </w:divBdr>
        </w:div>
      </w:divsChild>
    </w:div>
    <w:div w:id="258803755">
      <w:bodyDiv w:val="1"/>
      <w:marLeft w:val="0"/>
      <w:marRight w:val="0"/>
      <w:marTop w:val="0"/>
      <w:marBottom w:val="0"/>
      <w:divBdr>
        <w:top w:val="none" w:sz="0" w:space="0" w:color="auto"/>
        <w:left w:val="none" w:sz="0" w:space="0" w:color="auto"/>
        <w:bottom w:val="none" w:sz="0" w:space="0" w:color="auto"/>
        <w:right w:val="none" w:sz="0" w:space="0" w:color="auto"/>
      </w:divBdr>
    </w:div>
    <w:div w:id="286274824">
      <w:bodyDiv w:val="1"/>
      <w:marLeft w:val="0"/>
      <w:marRight w:val="0"/>
      <w:marTop w:val="0"/>
      <w:marBottom w:val="0"/>
      <w:divBdr>
        <w:top w:val="none" w:sz="0" w:space="0" w:color="auto"/>
        <w:left w:val="none" w:sz="0" w:space="0" w:color="auto"/>
        <w:bottom w:val="none" w:sz="0" w:space="0" w:color="auto"/>
        <w:right w:val="none" w:sz="0" w:space="0" w:color="auto"/>
      </w:divBdr>
    </w:div>
    <w:div w:id="346443634">
      <w:bodyDiv w:val="1"/>
      <w:marLeft w:val="0"/>
      <w:marRight w:val="0"/>
      <w:marTop w:val="0"/>
      <w:marBottom w:val="0"/>
      <w:divBdr>
        <w:top w:val="none" w:sz="0" w:space="0" w:color="auto"/>
        <w:left w:val="none" w:sz="0" w:space="0" w:color="auto"/>
        <w:bottom w:val="none" w:sz="0" w:space="0" w:color="auto"/>
        <w:right w:val="none" w:sz="0" w:space="0" w:color="auto"/>
      </w:divBdr>
    </w:div>
    <w:div w:id="369572814">
      <w:bodyDiv w:val="1"/>
      <w:marLeft w:val="0"/>
      <w:marRight w:val="0"/>
      <w:marTop w:val="0"/>
      <w:marBottom w:val="0"/>
      <w:divBdr>
        <w:top w:val="none" w:sz="0" w:space="0" w:color="auto"/>
        <w:left w:val="none" w:sz="0" w:space="0" w:color="auto"/>
        <w:bottom w:val="none" w:sz="0" w:space="0" w:color="auto"/>
        <w:right w:val="none" w:sz="0" w:space="0" w:color="auto"/>
      </w:divBdr>
    </w:div>
    <w:div w:id="423496013">
      <w:bodyDiv w:val="1"/>
      <w:marLeft w:val="0"/>
      <w:marRight w:val="0"/>
      <w:marTop w:val="0"/>
      <w:marBottom w:val="0"/>
      <w:divBdr>
        <w:top w:val="none" w:sz="0" w:space="0" w:color="auto"/>
        <w:left w:val="none" w:sz="0" w:space="0" w:color="auto"/>
        <w:bottom w:val="none" w:sz="0" w:space="0" w:color="auto"/>
        <w:right w:val="none" w:sz="0" w:space="0" w:color="auto"/>
      </w:divBdr>
    </w:div>
    <w:div w:id="435561989">
      <w:bodyDiv w:val="1"/>
      <w:marLeft w:val="0"/>
      <w:marRight w:val="0"/>
      <w:marTop w:val="0"/>
      <w:marBottom w:val="0"/>
      <w:divBdr>
        <w:top w:val="none" w:sz="0" w:space="0" w:color="auto"/>
        <w:left w:val="none" w:sz="0" w:space="0" w:color="auto"/>
        <w:bottom w:val="none" w:sz="0" w:space="0" w:color="auto"/>
        <w:right w:val="none" w:sz="0" w:space="0" w:color="auto"/>
      </w:divBdr>
      <w:divsChild>
        <w:div w:id="1127773012">
          <w:marLeft w:val="547"/>
          <w:marRight w:val="0"/>
          <w:marTop w:val="60"/>
          <w:marBottom w:val="0"/>
          <w:divBdr>
            <w:top w:val="none" w:sz="0" w:space="0" w:color="auto"/>
            <w:left w:val="none" w:sz="0" w:space="0" w:color="auto"/>
            <w:bottom w:val="none" w:sz="0" w:space="0" w:color="auto"/>
            <w:right w:val="none" w:sz="0" w:space="0" w:color="auto"/>
          </w:divBdr>
        </w:div>
        <w:div w:id="631060510">
          <w:marLeft w:val="1123"/>
          <w:marRight w:val="0"/>
          <w:marTop w:val="60"/>
          <w:marBottom w:val="0"/>
          <w:divBdr>
            <w:top w:val="none" w:sz="0" w:space="0" w:color="auto"/>
            <w:left w:val="none" w:sz="0" w:space="0" w:color="auto"/>
            <w:bottom w:val="none" w:sz="0" w:space="0" w:color="auto"/>
            <w:right w:val="none" w:sz="0" w:space="0" w:color="auto"/>
          </w:divBdr>
        </w:div>
        <w:div w:id="1468938183">
          <w:marLeft w:val="1123"/>
          <w:marRight w:val="0"/>
          <w:marTop w:val="60"/>
          <w:marBottom w:val="0"/>
          <w:divBdr>
            <w:top w:val="none" w:sz="0" w:space="0" w:color="auto"/>
            <w:left w:val="none" w:sz="0" w:space="0" w:color="auto"/>
            <w:bottom w:val="none" w:sz="0" w:space="0" w:color="auto"/>
            <w:right w:val="none" w:sz="0" w:space="0" w:color="auto"/>
          </w:divBdr>
        </w:div>
        <w:div w:id="230770259">
          <w:marLeft w:val="1699"/>
          <w:marRight w:val="0"/>
          <w:marTop w:val="60"/>
          <w:marBottom w:val="0"/>
          <w:divBdr>
            <w:top w:val="none" w:sz="0" w:space="0" w:color="auto"/>
            <w:left w:val="none" w:sz="0" w:space="0" w:color="auto"/>
            <w:bottom w:val="none" w:sz="0" w:space="0" w:color="auto"/>
            <w:right w:val="none" w:sz="0" w:space="0" w:color="auto"/>
          </w:divBdr>
        </w:div>
        <w:div w:id="787236209">
          <w:marLeft w:val="1699"/>
          <w:marRight w:val="0"/>
          <w:marTop w:val="60"/>
          <w:marBottom w:val="0"/>
          <w:divBdr>
            <w:top w:val="none" w:sz="0" w:space="0" w:color="auto"/>
            <w:left w:val="none" w:sz="0" w:space="0" w:color="auto"/>
            <w:bottom w:val="none" w:sz="0" w:space="0" w:color="auto"/>
            <w:right w:val="none" w:sz="0" w:space="0" w:color="auto"/>
          </w:divBdr>
        </w:div>
      </w:divsChild>
    </w:div>
    <w:div w:id="446386881">
      <w:bodyDiv w:val="1"/>
      <w:marLeft w:val="0"/>
      <w:marRight w:val="0"/>
      <w:marTop w:val="0"/>
      <w:marBottom w:val="0"/>
      <w:divBdr>
        <w:top w:val="none" w:sz="0" w:space="0" w:color="auto"/>
        <w:left w:val="none" w:sz="0" w:space="0" w:color="auto"/>
        <w:bottom w:val="none" w:sz="0" w:space="0" w:color="auto"/>
        <w:right w:val="none" w:sz="0" w:space="0" w:color="auto"/>
      </w:divBdr>
      <w:divsChild>
        <w:div w:id="275330763">
          <w:marLeft w:val="547"/>
          <w:marRight w:val="0"/>
          <w:marTop w:val="60"/>
          <w:marBottom w:val="0"/>
          <w:divBdr>
            <w:top w:val="none" w:sz="0" w:space="0" w:color="auto"/>
            <w:left w:val="none" w:sz="0" w:space="0" w:color="auto"/>
            <w:bottom w:val="none" w:sz="0" w:space="0" w:color="auto"/>
            <w:right w:val="none" w:sz="0" w:space="0" w:color="auto"/>
          </w:divBdr>
        </w:div>
      </w:divsChild>
    </w:div>
    <w:div w:id="510218580">
      <w:bodyDiv w:val="1"/>
      <w:marLeft w:val="0"/>
      <w:marRight w:val="0"/>
      <w:marTop w:val="0"/>
      <w:marBottom w:val="0"/>
      <w:divBdr>
        <w:top w:val="none" w:sz="0" w:space="0" w:color="auto"/>
        <w:left w:val="none" w:sz="0" w:space="0" w:color="auto"/>
        <w:bottom w:val="none" w:sz="0" w:space="0" w:color="auto"/>
        <w:right w:val="none" w:sz="0" w:space="0" w:color="auto"/>
      </w:divBdr>
    </w:div>
    <w:div w:id="519204372">
      <w:bodyDiv w:val="1"/>
      <w:marLeft w:val="0"/>
      <w:marRight w:val="0"/>
      <w:marTop w:val="0"/>
      <w:marBottom w:val="0"/>
      <w:divBdr>
        <w:top w:val="none" w:sz="0" w:space="0" w:color="auto"/>
        <w:left w:val="none" w:sz="0" w:space="0" w:color="auto"/>
        <w:bottom w:val="none" w:sz="0" w:space="0" w:color="auto"/>
        <w:right w:val="none" w:sz="0" w:space="0" w:color="auto"/>
      </w:divBdr>
      <w:divsChild>
        <w:div w:id="1992563771">
          <w:marLeft w:val="547"/>
          <w:marRight w:val="0"/>
          <w:marTop w:val="60"/>
          <w:marBottom w:val="0"/>
          <w:divBdr>
            <w:top w:val="none" w:sz="0" w:space="0" w:color="auto"/>
            <w:left w:val="none" w:sz="0" w:space="0" w:color="auto"/>
            <w:bottom w:val="none" w:sz="0" w:space="0" w:color="auto"/>
            <w:right w:val="none" w:sz="0" w:space="0" w:color="auto"/>
          </w:divBdr>
        </w:div>
      </w:divsChild>
    </w:div>
    <w:div w:id="521558352">
      <w:bodyDiv w:val="1"/>
      <w:marLeft w:val="0"/>
      <w:marRight w:val="0"/>
      <w:marTop w:val="0"/>
      <w:marBottom w:val="0"/>
      <w:divBdr>
        <w:top w:val="none" w:sz="0" w:space="0" w:color="auto"/>
        <w:left w:val="none" w:sz="0" w:space="0" w:color="auto"/>
        <w:bottom w:val="none" w:sz="0" w:space="0" w:color="auto"/>
        <w:right w:val="none" w:sz="0" w:space="0" w:color="auto"/>
      </w:divBdr>
    </w:div>
    <w:div w:id="566305645">
      <w:bodyDiv w:val="1"/>
      <w:marLeft w:val="0"/>
      <w:marRight w:val="0"/>
      <w:marTop w:val="0"/>
      <w:marBottom w:val="0"/>
      <w:divBdr>
        <w:top w:val="none" w:sz="0" w:space="0" w:color="auto"/>
        <w:left w:val="none" w:sz="0" w:space="0" w:color="auto"/>
        <w:bottom w:val="none" w:sz="0" w:space="0" w:color="auto"/>
        <w:right w:val="none" w:sz="0" w:space="0" w:color="auto"/>
      </w:divBdr>
      <w:divsChild>
        <w:div w:id="1141115388">
          <w:marLeft w:val="547"/>
          <w:marRight w:val="0"/>
          <w:marTop w:val="60"/>
          <w:marBottom w:val="0"/>
          <w:divBdr>
            <w:top w:val="none" w:sz="0" w:space="0" w:color="auto"/>
            <w:left w:val="none" w:sz="0" w:space="0" w:color="auto"/>
            <w:bottom w:val="none" w:sz="0" w:space="0" w:color="auto"/>
            <w:right w:val="none" w:sz="0" w:space="0" w:color="auto"/>
          </w:divBdr>
        </w:div>
      </w:divsChild>
    </w:div>
    <w:div w:id="590546488">
      <w:bodyDiv w:val="1"/>
      <w:marLeft w:val="0"/>
      <w:marRight w:val="0"/>
      <w:marTop w:val="0"/>
      <w:marBottom w:val="0"/>
      <w:divBdr>
        <w:top w:val="none" w:sz="0" w:space="0" w:color="auto"/>
        <w:left w:val="none" w:sz="0" w:space="0" w:color="auto"/>
        <w:bottom w:val="none" w:sz="0" w:space="0" w:color="auto"/>
        <w:right w:val="none" w:sz="0" w:space="0" w:color="auto"/>
      </w:divBdr>
    </w:div>
    <w:div w:id="776099113">
      <w:bodyDiv w:val="1"/>
      <w:marLeft w:val="0"/>
      <w:marRight w:val="0"/>
      <w:marTop w:val="0"/>
      <w:marBottom w:val="0"/>
      <w:divBdr>
        <w:top w:val="none" w:sz="0" w:space="0" w:color="auto"/>
        <w:left w:val="none" w:sz="0" w:space="0" w:color="auto"/>
        <w:bottom w:val="none" w:sz="0" w:space="0" w:color="auto"/>
        <w:right w:val="none" w:sz="0" w:space="0" w:color="auto"/>
      </w:divBdr>
      <w:divsChild>
        <w:div w:id="197277159">
          <w:marLeft w:val="547"/>
          <w:marRight w:val="0"/>
          <w:marTop w:val="60"/>
          <w:marBottom w:val="0"/>
          <w:divBdr>
            <w:top w:val="none" w:sz="0" w:space="0" w:color="auto"/>
            <w:left w:val="none" w:sz="0" w:space="0" w:color="auto"/>
            <w:bottom w:val="none" w:sz="0" w:space="0" w:color="auto"/>
            <w:right w:val="none" w:sz="0" w:space="0" w:color="auto"/>
          </w:divBdr>
        </w:div>
        <w:div w:id="1538855003">
          <w:marLeft w:val="1123"/>
          <w:marRight w:val="0"/>
          <w:marTop w:val="60"/>
          <w:marBottom w:val="0"/>
          <w:divBdr>
            <w:top w:val="none" w:sz="0" w:space="0" w:color="auto"/>
            <w:left w:val="none" w:sz="0" w:space="0" w:color="auto"/>
            <w:bottom w:val="none" w:sz="0" w:space="0" w:color="auto"/>
            <w:right w:val="none" w:sz="0" w:space="0" w:color="auto"/>
          </w:divBdr>
        </w:div>
        <w:div w:id="1044251613">
          <w:marLeft w:val="1699"/>
          <w:marRight w:val="0"/>
          <w:marTop w:val="60"/>
          <w:marBottom w:val="0"/>
          <w:divBdr>
            <w:top w:val="none" w:sz="0" w:space="0" w:color="auto"/>
            <w:left w:val="none" w:sz="0" w:space="0" w:color="auto"/>
            <w:bottom w:val="none" w:sz="0" w:space="0" w:color="auto"/>
            <w:right w:val="none" w:sz="0" w:space="0" w:color="auto"/>
          </w:divBdr>
        </w:div>
        <w:div w:id="438571912">
          <w:marLeft w:val="1123"/>
          <w:marRight w:val="0"/>
          <w:marTop w:val="60"/>
          <w:marBottom w:val="0"/>
          <w:divBdr>
            <w:top w:val="none" w:sz="0" w:space="0" w:color="auto"/>
            <w:left w:val="none" w:sz="0" w:space="0" w:color="auto"/>
            <w:bottom w:val="none" w:sz="0" w:space="0" w:color="auto"/>
            <w:right w:val="none" w:sz="0" w:space="0" w:color="auto"/>
          </w:divBdr>
        </w:div>
        <w:div w:id="315035043">
          <w:marLeft w:val="1699"/>
          <w:marRight w:val="0"/>
          <w:marTop w:val="60"/>
          <w:marBottom w:val="0"/>
          <w:divBdr>
            <w:top w:val="none" w:sz="0" w:space="0" w:color="auto"/>
            <w:left w:val="none" w:sz="0" w:space="0" w:color="auto"/>
            <w:bottom w:val="none" w:sz="0" w:space="0" w:color="auto"/>
            <w:right w:val="none" w:sz="0" w:space="0" w:color="auto"/>
          </w:divBdr>
        </w:div>
      </w:divsChild>
    </w:div>
    <w:div w:id="798836459">
      <w:bodyDiv w:val="1"/>
      <w:marLeft w:val="0"/>
      <w:marRight w:val="0"/>
      <w:marTop w:val="0"/>
      <w:marBottom w:val="0"/>
      <w:divBdr>
        <w:top w:val="none" w:sz="0" w:space="0" w:color="auto"/>
        <w:left w:val="none" w:sz="0" w:space="0" w:color="auto"/>
        <w:bottom w:val="none" w:sz="0" w:space="0" w:color="auto"/>
        <w:right w:val="none" w:sz="0" w:space="0" w:color="auto"/>
      </w:divBdr>
    </w:div>
    <w:div w:id="885337181">
      <w:bodyDiv w:val="1"/>
      <w:marLeft w:val="0"/>
      <w:marRight w:val="0"/>
      <w:marTop w:val="0"/>
      <w:marBottom w:val="0"/>
      <w:divBdr>
        <w:top w:val="none" w:sz="0" w:space="0" w:color="auto"/>
        <w:left w:val="none" w:sz="0" w:space="0" w:color="auto"/>
        <w:bottom w:val="none" w:sz="0" w:space="0" w:color="auto"/>
        <w:right w:val="none" w:sz="0" w:space="0" w:color="auto"/>
      </w:divBdr>
    </w:div>
    <w:div w:id="983703286">
      <w:bodyDiv w:val="1"/>
      <w:marLeft w:val="0"/>
      <w:marRight w:val="0"/>
      <w:marTop w:val="0"/>
      <w:marBottom w:val="0"/>
      <w:divBdr>
        <w:top w:val="none" w:sz="0" w:space="0" w:color="auto"/>
        <w:left w:val="none" w:sz="0" w:space="0" w:color="auto"/>
        <w:bottom w:val="none" w:sz="0" w:space="0" w:color="auto"/>
        <w:right w:val="none" w:sz="0" w:space="0" w:color="auto"/>
      </w:divBdr>
      <w:divsChild>
        <w:div w:id="1233538218">
          <w:marLeft w:val="1699"/>
          <w:marRight w:val="0"/>
          <w:marTop w:val="60"/>
          <w:marBottom w:val="0"/>
          <w:divBdr>
            <w:top w:val="none" w:sz="0" w:space="0" w:color="auto"/>
            <w:left w:val="none" w:sz="0" w:space="0" w:color="auto"/>
            <w:bottom w:val="none" w:sz="0" w:space="0" w:color="auto"/>
            <w:right w:val="none" w:sz="0" w:space="0" w:color="auto"/>
          </w:divBdr>
        </w:div>
      </w:divsChild>
    </w:div>
    <w:div w:id="1018703663">
      <w:bodyDiv w:val="1"/>
      <w:marLeft w:val="0"/>
      <w:marRight w:val="0"/>
      <w:marTop w:val="0"/>
      <w:marBottom w:val="0"/>
      <w:divBdr>
        <w:top w:val="none" w:sz="0" w:space="0" w:color="auto"/>
        <w:left w:val="none" w:sz="0" w:space="0" w:color="auto"/>
        <w:bottom w:val="none" w:sz="0" w:space="0" w:color="auto"/>
        <w:right w:val="none" w:sz="0" w:space="0" w:color="auto"/>
      </w:divBdr>
      <w:divsChild>
        <w:div w:id="373505824">
          <w:marLeft w:val="1699"/>
          <w:marRight w:val="0"/>
          <w:marTop w:val="60"/>
          <w:marBottom w:val="0"/>
          <w:divBdr>
            <w:top w:val="none" w:sz="0" w:space="0" w:color="auto"/>
            <w:left w:val="none" w:sz="0" w:space="0" w:color="auto"/>
            <w:bottom w:val="none" w:sz="0" w:space="0" w:color="auto"/>
            <w:right w:val="none" w:sz="0" w:space="0" w:color="auto"/>
          </w:divBdr>
        </w:div>
        <w:div w:id="1247031144">
          <w:marLeft w:val="2261"/>
          <w:marRight w:val="0"/>
          <w:marTop w:val="60"/>
          <w:marBottom w:val="0"/>
          <w:divBdr>
            <w:top w:val="none" w:sz="0" w:space="0" w:color="auto"/>
            <w:left w:val="none" w:sz="0" w:space="0" w:color="auto"/>
            <w:bottom w:val="none" w:sz="0" w:space="0" w:color="auto"/>
            <w:right w:val="none" w:sz="0" w:space="0" w:color="auto"/>
          </w:divBdr>
        </w:div>
      </w:divsChild>
    </w:div>
    <w:div w:id="1021198308">
      <w:bodyDiv w:val="1"/>
      <w:marLeft w:val="0"/>
      <w:marRight w:val="0"/>
      <w:marTop w:val="0"/>
      <w:marBottom w:val="0"/>
      <w:divBdr>
        <w:top w:val="none" w:sz="0" w:space="0" w:color="auto"/>
        <w:left w:val="none" w:sz="0" w:space="0" w:color="auto"/>
        <w:bottom w:val="none" w:sz="0" w:space="0" w:color="auto"/>
        <w:right w:val="none" w:sz="0" w:space="0" w:color="auto"/>
      </w:divBdr>
    </w:div>
    <w:div w:id="1092823318">
      <w:bodyDiv w:val="1"/>
      <w:marLeft w:val="0"/>
      <w:marRight w:val="0"/>
      <w:marTop w:val="0"/>
      <w:marBottom w:val="0"/>
      <w:divBdr>
        <w:top w:val="none" w:sz="0" w:space="0" w:color="auto"/>
        <w:left w:val="none" w:sz="0" w:space="0" w:color="auto"/>
        <w:bottom w:val="none" w:sz="0" w:space="0" w:color="auto"/>
        <w:right w:val="none" w:sz="0" w:space="0" w:color="auto"/>
      </w:divBdr>
    </w:div>
    <w:div w:id="1246765810">
      <w:bodyDiv w:val="1"/>
      <w:marLeft w:val="0"/>
      <w:marRight w:val="0"/>
      <w:marTop w:val="0"/>
      <w:marBottom w:val="0"/>
      <w:divBdr>
        <w:top w:val="none" w:sz="0" w:space="0" w:color="auto"/>
        <w:left w:val="none" w:sz="0" w:space="0" w:color="auto"/>
        <w:bottom w:val="none" w:sz="0" w:space="0" w:color="auto"/>
        <w:right w:val="none" w:sz="0" w:space="0" w:color="auto"/>
      </w:divBdr>
      <w:divsChild>
        <w:div w:id="199128847">
          <w:marLeft w:val="547"/>
          <w:marRight w:val="0"/>
          <w:marTop w:val="60"/>
          <w:marBottom w:val="0"/>
          <w:divBdr>
            <w:top w:val="none" w:sz="0" w:space="0" w:color="auto"/>
            <w:left w:val="none" w:sz="0" w:space="0" w:color="auto"/>
            <w:bottom w:val="none" w:sz="0" w:space="0" w:color="auto"/>
            <w:right w:val="none" w:sz="0" w:space="0" w:color="auto"/>
          </w:divBdr>
        </w:div>
        <w:div w:id="362438656">
          <w:marLeft w:val="547"/>
          <w:marRight w:val="0"/>
          <w:marTop w:val="60"/>
          <w:marBottom w:val="0"/>
          <w:divBdr>
            <w:top w:val="none" w:sz="0" w:space="0" w:color="auto"/>
            <w:left w:val="none" w:sz="0" w:space="0" w:color="auto"/>
            <w:bottom w:val="none" w:sz="0" w:space="0" w:color="auto"/>
            <w:right w:val="none" w:sz="0" w:space="0" w:color="auto"/>
          </w:divBdr>
        </w:div>
        <w:div w:id="1775711199">
          <w:marLeft w:val="1123"/>
          <w:marRight w:val="0"/>
          <w:marTop w:val="60"/>
          <w:marBottom w:val="0"/>
          <w:divBdr>
            <w:top w:val="none" w:sz="0" w:space="0" w:color="auto"/>
            <w:left w:val="none" w:sz="0" w:space="0" w:color="auto"/>
            <w:bottom w:val="none" w:sz="0" w:space="0" w:color="auto"/>
            <w:right w:val="none" w:sz="0" w:space="0" w:color="auto"/>
          </w:divBdr>
        </w:div>
        <w:div w:id="145317940">
          <w:marLeft w:val="1699"/>
          <w:marRight w:val="0"/>
          <w:marTop w:val="60"/>
          <w:marBottom w:val="0"/>
          <w:divBdr>
            <w:top w:val="none" w:sz="0" w:space="0" w:color="auto"/>
            <w:left w:val="none" w:sz="0" w:space="0" w:color="auto"/>
            <w:bottom w:val="none" w:sz="0" w:space="0" w:color="auto"/>
            <w:right w:val="none" w:sz="0" w:space="0" w:color="auto"/>
          </w:divBdr>
        </w:div>
        <w:div w:id="785197151">
          <w:marLeft w:val="2261"/>
          <w:marRight w:val="0"/>
          <w:marTop w:val="60"/>
          <w:marBottom w:val="0"/>
          <w:divBdr>
            <w:top w:val="none" w:sz="0" w:space="0" w:color="auto"/>
            <w:left w:val="none" w:sz="0" w:space="0" w:color="auto"/>
            <w:bottom w:val="none" w:sz="0" w:space="0" w:color="auto"/>
            <w:right w:val="none" w:sz="0" w:space="0" w:color="auto"/>
          </w:divBdr>
        </w:div>
        <w:div w:id="855382338">
          <w:marLeft w:val="2794"/>
          <w:marRight w:val="0"/>
          <w:marTop w:val="60"/>
          <w:marBottom w:val="0"/>
          <w:divBdr>
            <w:top w:val="none" w:sz="0" w:space="0" w:color="auto"/>
            <w:left w:val="none" w:sz="0" w:space="0" w:color="auto"/>
            <w:bottom w:val="none" w:sz="0" w:space="0" w:color="auto"/>
            <w:right w:val="none" w:sz="0" w:space="0" w:color="auto"/>
          </w:divBdr>
        </w:div>
        <w:div w:id="1243833863">
          <w:marLeft w:val="1123"/>
          <w:marRight w:val="0"/>
          <w:marTop w:val="60"/>
          <w:marBottom w:val="0"/>
          <w:divBdr>
            <w:top w:val="none" w:sz="0" w:space="0" w:color="auto"/>
            <w:left w:val="none" w:sz="0" w:space="0" w:color="auto"/>
            <w:bottom w:val="none" w:sz="0" w:space="0" w:color="auto"/>
            <w:right w:val="none" w:sz="0" w:space="0" w:color="auto"/>
          </w:divBdr>
        </w:div>
        <w:div w:id="2009669967">
          <w:marLeft w:val="1699"/>
          <w:marRight w:val="0"/>
          <w:marTop w:val="60"/>
          <w:marBottom w:val="0"/>
          <w:divBdr>
            <w:top w:val="none" w:sz="0" w:space="0" w:color="auto"/>
            <w:left w:val="none" w:sz="0" w:space="0" w:color="auto"/>
            <w:bottom w:val="none" w:sz="0" w:space="0" w:color="auto"/>
            <w:right w:val="none" w:sz="0" w:space="0" w:color="auto"/>
          </w:divBdr>
        </w:div>
        <w:div w:id="574625794">
          <w:marLeft w:val="2261"/>
          <w:marRight w:val="0"/>
          <w:marTop w:val="60"/>
          <w:marBottom w:val="0"/>
          <w:divBdr>
            <w:top w:val="none" w:sz="0" w:space="0" w:color="auto"/>
            <w:left w:val="none" w:sz="0" w:space="0" w:color="auto"/>
            <w:bottom w:val="none" w:sz="0" w:space="0" w:color="auto"/>
            <w:right w:val="none" w:sz="0" w:space="0" w:color="auto"/>
          </w:divBdr>
        </w:div>
        <w:div w:id="1406223927">
          <w:marLeft w:val="2261"/>
          <w:marRight w:val="0"/>
          <w:marTop w:val="60"/>
          <w:marBottom w:val="0"/>
          <w:divBdr>
            <w:top w:val="none" w:sz="0" w:space="0" w:color="auto"/>
            <w:left w:val="none" w:sz="0" w:space="0" w:color="auto"/>
            <w:bottom w:val="none" w:sz="0" w:space="0" w:color="auto"/>
            <w:right w:val="none" w:sz="0" w:space="0" w:color="auto"/>
          </w:divBdr>
        </w:div>
      </w:divsChild>
    </w:div>
    <w:div w:id="1350327456">
      <w:bodyDiv w:val="1"/>
      <w:marLeft w:val="0"/>
      <w:marRight w:val="0"/>
      <w:marTop w:val="0"/>
      <w:marBottom w:val="0"/>
      <w:divBdr>
        <w:top w:val="none" w:sz="0" w:space="0" w:color="auto"/>
        <w:left w:val="none" w:sz="0" w:space="0" w:color="auto"/>
        <w:bottom w:val="none" w:sz="0" w:space="0" w:color="auto"/>
        <w:right w:val="none" w:sz="0" w:space="0" w:color="auto"/>
      </w:divBdr>
    </w:div>
    <w:div w:id="1353844551">
      <w:bodyDiv w:val="1"/>
      <w:marLeft w:val="0"/>
      <w:marRight w:val="0"/>
      <w:marTop w:val="0"/>
      <w:marBottom w:val="0"/>
      <w:divBdr>
        <w:top w:val="none" w:sz="0" w:space="0" w:color="auto"/>
        <w:left w:val="none" w:sz="0" w:space="0" w:color="auto"/>
        <w:bottom w:val="none" w:sz="0" w:space="0" w:color="auto"/>
        <w:right w:val="none" w:sz="0" w:space="0" w:color="auto"/>
      </w:divBdr>
      <w:divsChild>
        <w:div w:id="138425583">
          <w:marLeft w:val="547"/>
          <w:marRight w:val="0"/>
          <w:marTop w:val="0"/>
          <w:marBottom w:val="0"/>
          <w:divBdr>
            <w:top w:val="none" w:sz="0" w:space="0" w:color="auto"/>
            <w:left w:val="none" w:sz="0" w:space="0" w:color="auto"/>
            <w:bottom w:val="none" w:sz="0" w:space="0" w:color="auto"/>
            <w:right w:val="none" w:sz="0" w:space="0" w:color="auto"/>
          </w:divBdr>
        </w:div>
      </w:divsChild>
    </w:div>
    <w:div w:id="1392581510">
      <w:bodyDiv w:val="1"/>
      <w:marLeft w:val="0"/>
      <w:marRight w:val="0"/>
      <w:marTop w:val="0"/>
      <w:marBottom w:val="0"/>
      <w:divBdr>
        <w:top w:val="none" w:sz="0" w:space="0" w:color="auto"/>
        <w:left w:val="none" w:sz="0" w:space="0" w:color="auto"/>
        <w:bottom w:val="none" w:sz="0" w:space="0" w:color="auto"/>
        <w:right w:val="none" w:sz="0" w:space="0" w:color="auto"/>
      </w:divBdr>
    </w:div>
    <w:div w:id="1402558070">
      <w:bodyDiv w:val="1"/>
      <w:marLeft w:val="0"/>
      <w:marRight w:val="0"/>
      <w:marTop w:val="0"/>
      <w:marBottom w:val="0"/>
      <w:divBdr>
        <w:top w:val="none" w:sz="0" w:space="0" w:color="auto"/>
        <w:left w:val="none" w:sz="0" w:space="0" w:color="auto"/>
        <w:bottom w:val="none" w:sz="0" w:space="0" w:color="auto"/>
        <w:right w:val="none" w:sz="0" w:space="0" w:color="auto"/>
      </w:divBdr>
    </w:div>
    <w:div w:id="1407649588">
      <w:bodyDiv w:val="1"/>
      <w:marLeft w:val="0"/>
      <w:marRight w:val="0"/>
      <w:marTop w:val="0"/>
      <w:marBottom w:val="0"/>
      <w:divBdr>
        <w:top w:val="none" w:sz="0" w:space="0" w:color="auto"/>
        <w:left w:val="none" w:sz="0" w:space="0" w:color="auto"/>
        <w:bottom w:val="none" w:sz="0" w:space="0" w:color="auto"/>
        <w:right w:val="none" w:sz="0" w:space="0" w:color="auto"/>
      </w:divBdr>
    </w:div>
    <w:div w:id="1511486256">
      <w:bodyDiv w:val="1"/>
      <w:marLeft w:val="0"/>
      <w:marRight w:val="0"/>
      <w:marTop w:val="0"/>
      <w:marBottom w:val="0"/>
      <w:divBdr>
        <w:top w:val="none" w:sz="0" w:space="0" w:color="auto"/>
        <w:left w:val="none" w:sz="0" w:space="0" w:color="auto"/>
        <w:bottom w:val="none" w:sz="0" w:space="0" w:color="auto"/>
        <w:right w:val="none" w:sz="0" w:space="0" w:color="auto"/>
      </w:divBdr>
    </w:div>
    <w:div w:id="1603609844">
      <w:bodyDiv w:val="1"/>
      <w:marLeft w:val="0"/>
      <w:marRight w:val="0"/>
      <w:marTop w:val="0"/>
      <w:marBottom w:val="0"/>
      <w:divBdr>
        <w:top w:val="none" w:sz="0" w:space="0" w:color="auto"/>
        <w:left w:val="none" w:sz="0" w:space="0" w:color="auto"/>
        <w:bottom w:val="none" w:sz="0" w:space="0" w:color="auto"/>
        <w:right w:val="none" w:sz="0" w:space="0" w:color="auto"/>
      </w:divBdr>
    </w:div>
    <w:div w:id="1741322650">
      <w:bodyDiv w:val="1"/>
      <w:marLeft w:val="0"/>
      <w:marRight w:val="0"/>
      <w:marTop w:val="0"/>
      <w:marBottom w:val="0"/>
      <w:divBdr>
        <w:top w:val="none" w:sz="0" w:space="0" w:color="auto"/>
        <w:left w:val="none" w:sz="0" w:space="0" w:color="auto"/>
        <w:bottom w:val="none" w:sz="0" w:space="0" w:color="auto"/>
        <w:right w:val="none" w:sz="0" w:space="0" w:color="auto"/>
      </w:divBdr>
      <w:divsChild>
        <w:div w:id="610821647">
          <w:marLeft w:val="547"/>
          <w:marRight w:val="0"/>
          <w:marTop w:val="60"/>
          <w:marBottom w:val="0"/>
          <w:divBdr>
            <w:top w:val="none" w:sz="0" w:space="0" w:color="auto"/>
            <w:left w:val="none" w:sz="0" w:space="0" w:color="auto"/>
            <w:bottom w:val="none" w:sz="0" w:space="0" w:color="auto"/>
            <w:right w:val="none" w:sz="0" w:space="0" w:color="auto"/>
          </w:divBdr>
        </w:div>
      </w:divsChild>
    </w:div>
    <w:div w:id="1793355755">
      <w:bodyDiv w:val="1"/>
      <w:marLeft w:val="0"/>
      <w:marRight w:val="0"/>
      <w:marTop w:val="0"/>
      <w:marBottom w:val="0"/>
      <w:divBdr>
        <w:top w:val="none" w:sz="0" w:space="0" w:color="auto"/>
        <w:left w:val="none" w:sz="0" w:space="0" w:color="auto"/>
        <w:bottom w:val="none" w:sz="0" w:space="0" w:color="auto"/>
        <w:right w:val="none" w:sz="0" w:space="0" w:color="auto"/>
      </w:divBdr>
    </w:div>
    <w:div w:id="1893925342">
      <w:bodyDiv w:val="1"/>
      <w:marLeft w:val="0"/>
      <w:marRight w:val="0"/>
      <w:marTop w:val="0"/>
      <w:marBottom w:val="0"/>
      <w:divBdr>
        <w:top w:val="none" w:sz="0" w:space="0" w:color="auto"/>
        <w:left w:val="none" w:sz="0" w:space="0" w:color="auto"/>
        <w:bottom w:val="none" w:sz="0" w:space="0" w:color="auto"/>
        <w:right w:val="none" w:sz="0" w:space="0" w:color="auto"/>
      </w:divBdr>
    </w:div>
    <w:div w:id="1894803945">
      <w:bodyDiv w:val="1"/>
      <w:marLeft w:val="0"/>
      <w:marRight w:val="0"/>
      <w:marTop w:val="0"/>
      <w:marBottom w:val="0"/>
      <w:divBdr>
        <w:top w:val="none" w:sz="0" w:space="0" w:color="auto"/>
        <w:left w:val="none" w:sz="0" w:space="0" w:color="auto"/>
        <w:bottom w:val="none" w:sz="0" w:space="0" w:color="auto"/>
        <w:right w:val="none" w:sz="0" w:space="0" w:color="auto"/>
      </w:divBdr>
    </w:div>
    <w:div w:id="211053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9644F-BFA0-4B14-B4C3-1187501E1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EE199-9F7F-42B6-B3AF-C24EA48988B6}">
  <ds:schemaRefs>
    <ds:schemaRef ds:uri="http://schemas.microsoft.com/sharepoint/v3/contenttype/forms"/>
  </ds:schemaRefs>
</ds:datastoreItem>
</file>

<file path=customXml/itemProps3.xml><?xml version="1.0" encoding="utf-8"?>
<ds:datastoreItem xmlns:ds="http://schemas.openxmlformats.org/officeDocument/2006/customXml" ds:itemID="{EACFD587-BA85-48EC-BBF8-8FE634CB081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BFE5005-90D7-41F7-8077-75907F30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2825</Words>
  <Characters>14978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17768</CharactersWithSpaces>
  <SharedDoc>false</SharedDoc>
  <HLinks>
    <vt:vector size="42" baseType="variant">
      <vt:variant>
        <vt:i4>1310774</vt:i4>
      </vt:variant>
      <vt:variant>
        <vt:i4>29</vt:i4>
      </vt:variant>
      <vt:variant>
        <vt:i4>0</vt:i4>
      </vt:variant>
      <vt:variant>
        <vt:i4>5</vt:i4>
      </vt:variant>
      <vt:variant>
        <vt:lpwstr/>
      </vt:variant>
      <vt:variant>
        <vt:lpwstr>_Toc26186439</vt:lpwstr>
      </vt:variant>
      <vt:variant>
        <vt:i4>1376310</vt:i4>
      </vt:variant>
      <vt:variant>
        <vt:i4>26</vt:i4>
      </vt:variant>
      <vt:variant>
        <vt:i4>0</vt:i4>
      </vt:variant>
      <vt:variant>
        <vt:i4>5</vt:i4>
      </vt:variant>
      <vt:variant>
        <vt:lpwstr/>
      </vt:variant>
      <vt:variant>
        <vt:lpwstr>_Toc26186438</vt:lpwstr>
      </vt:variant>
      <vt:variant>
        <vt:i4>1703990</vt:i4>
      </vt:variant>
      <vt:variant>
        <vt:i4>23</vt:i4>
      </vt:variant>
      <vt:variant>
        <vt:i4>0</vt:i4>
      </vt:variant>
      <vt:variant>
        <vt:i4>5</vt:i4>
      </vt:variant>
      <vt:variant>
        <vt:lpwstr/>
      </vt:variant>
      <vt:variant>
        <vt:lpwstr>_Toc26186437</vt:lpwstr>
      </vt:variant>
      <vt:variant>
        <vt:i4>1769526</vt:i4>
      </vt:variant>
      <vt:variant>
        <vt:i4>20</vt:i4>
      </vt:variant>
      <vt:variant>
        <vt:i4>0</vt:i4>
      </vt:variant>
      <vt:variant>
        <vt:i4>5</vt:i4>
      </vt:variant>
      <vt:variant>
        <vt:lpwstr/>
      </vt:variant>
      <vt:variant>
        <vt:lpwstr>_Toc26186436</vt:lpwstr>
      </vt:variant>
      <vt:variant>
        <vt:i4>1572918</vt:i4>
      </vt:variant>
      <vt:variant>
        <vt:i4>17</vt:i4>
      </vt:variant>
      <vt:variant>
        <vt:i4>0</vt:i4>
      </vt:variant>
      <vt:variant>
        <vt:i4>5</vt:i4>
      </vt:variant>
      <vt:variant>
        <vt:lpwstr/>
      </vt:variant>
      <vt:variant>
        <vt:lpwstr>_Toc26186435</vt:lpwstr>
      </vt:variant>
      <vt:variant>
        <vt:i4>1638454</vt:i4>
      </vt:variant>
      <vt:variant>
        <vt:i4>14</vt:i4>
      </vt:variant>
      <vt:variant>
        <vt:i4>0</vt:i4>
      </vt:variant>
      <vt:variant>
        <vt:i4>5</vt:i4>
      </vt:variant>
      <vt:variant>
        <vt:lpwstr/>
      </vt:variant>
      <vt:variant>
        <vt:lpwstr>_Toc26186434</vt:lpwstr>
      </vt:variant>
      <vt:variant>
        <vt:i4>1966134</vt:i4>
      </vt:variant>
      <vt:variant>
        <vt:i4>11</vt:i4>
      </vt:variant>
      <vt:variant>
        <vt:i4>0</vt:i4>
      </vt:variant>
      <vt:variant>
        <vt:i4>5</vt:i4>
      </vt:variant>
      <vt:variant>
        <vt:lpwstr/>
      </vt:variant>
      <vt:variant>
        <vt:lpwstr>_Toc26186433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2020-06-22T17:39:00Z</dcterms:created>
  <dcterms:modified xsi:type="dcterms:W3CDTF">2020-08-07T20:32:00Z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